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37"/>
        <w:ind w:left="0" w:right="1308" w:firstLine="0"/>
        <w:jc w:val="right"/>
        <w:rPr>
          <w:rFonts w:ascii="Calibri"/>
          <w:b/>
          <w:sz w:val="22"/>
        </w:rPr>
      </w:pPr>
      <w:r>
        <w:rPr>
          <w:rFonts w:ascii="Calibri"/>
          <w:b/>
          <w:sz w:val="22"/>
        </w:rPr>
        <w:drawing>
          <wp:anchor distT="0" distB="0" distL="0" distR="0" allowOverlap="1" layoutInCell="1" locked="0" behindDoc="1" simplePos="0" relativeHeight="487587840">
            <wp:simplePos x="0" y="0"/>
            <wp:positionH relativeFrom="page">
              <wp:posOffset>3561079</wp:posOffset>
            </wp:positionH>
            <wp:positionV relativeFrom="paragraph">
              <wp:posOffset>207009</wp:posOffset>
            </wp:positionV>
            <wp:extent cx="628319" cy="816006"/>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628319" cy="816006"/>
                    </a:xfrm>
                    <a:prstGeom prst="rect">
                      <a:avLst/>
                    </a:prstGeom>
                  </pic:spPr>
                </pic:pic>
              </a:graphicData>
            </a:graphic>
          </wp:anchor>
        </w:drawing>
      </w:r>
      <w:r>
        <w:rPr>
          <w:rFonts w:ascii="Calibri"/>
          <w:b/>
          <w:spacing w:val="-2"/>
          <w:sz w:val="22"/>
        </w:rPr>
        <w:t>ORIGINALE</w:t>
      </w:r>
    </w:p>
    <w:p>
      <w:pPr>
        <w:pStyle w:val="Heading2"/>
      </w:pPr>
      <w:r>
        <w:rPr/>
        <w:t>PROVINCIA DI</w:t>
      </w:r>
      <w:r>
        <w:rPr>
          <w:spacing w:val="-1"/>
        </w:rPr>
        <w:t> </w:t>
      </w:r>
      <w:r>
        <w:rPr>
          <w:spacing w:val="-2"/>
        </w:rPr>
        <w:t>SONDRIO</w:t>
      </w:r>
    </w:p>
    <w:p>
      <w:pPr>
        <w:pStyle w:val="BodyText"/>
        <w:spacing w:before="266"/>
        <w:ind w:left="1199" w:right="1199"/>
        <w:jc w:val="center"/>
      </w:pPr>
      <w:r>
        <w:rPr/>
        <w:t>SETTORE</w:t>
      </w:r>
      <w:r>
        <w:rPr>
          <w:spacing w:val="-12"/>
        </w:rPr>
        <w:t> </w:t>
      </w:r>
      <w:r>
        <w:rPr/>
        <w:t>VIABILITA'</w:t>
      </w:r>
      <w:r>
        <w:rPr>
          <w:spacing w:val="-11"/>
        </w:rPr>
        <w:t> </w:t>
      </w:r>
      <w:r>
        <w:rPr/>
        <w:t>PATRIMONIO</w:t>
      </w:r>
      <w:r>
        <w:rPr>
          <w:spacing w:val="-11"/>
        </w:rPr>
        <w:t> </w:t>
      </w:r>
      <w:r>
        <w:rPr/>
        <w:t>E</w:t>
      </w:r>
      <w:r>
        <w:rPr>
          <w:spacing w:val="-11"/>
        </w:rPr>
        <w:t> </w:t>
      </w:r>
      <w:r>
        <w:rPr>
          <w:spacing w:val="-2"/>
        </w:rPr>
        <w:t>IDROGEOLOGICO</w:t>
      </w:r>
    </w:p>
    <w:p>
      <w:pPr>
        <w:pStyle w:val="BodyText"/>
        <w:spacing w:before="0"/>
        <w:ind w:left="1198" w:right="1199"/>
        <w:jc w:val="center"/>
      </w:pPr>
      <w:r>
        <w:rPr/>
        <w:t>Servizio</w:t>
      </w:r>
      <w:r>
        <w:rPr>
          <w:spacing w:val="-1"/>
        </w:rPr>
        <w:t> </w:t>
      </w:r>
      <w:r>
        <w:rPr>
          <w:spacing w:val="-2"/>
        </w:rPr>
        <w:t>Trasporti</w:t>
      </w:r>
    </w:p>
    <w:p>
      <w:pPr>
        <w:pStyle w:val="BodyText"/>
        <w:spacing w:before="28"/>
      </w:pPr>
    </w:p>
    <w:p>
      <w:pPr>
        <w:pStyle w:val="BodyText"/>
        <w:jc w:val="both"/>
      </w:pPr>
      <w:r>
        <w:rPr/>
        <w:t>OGGETTO: STRADA PROVINCIALE N. 28 "DELLE MOTTE DI OGA" - ORDINANZA DI LIMITAZIONE DEL TRAFFICO A SENSO UNICO ALTERNATO, NEI COMUNI DI VALDISOTTO E VALDIDENTRO</w:t>
      </w:r>
    </w:p>
    <w:p>
      <w:pPr>
        <w:pStyle w:val="BodyText"/>
        <w:spacing w:before="25"/>
      </w:pPr>
    </w:p>
    <w:p>
      <w:pPr>
        <w:pStyle w:val="Heading1"/>
      </w:pPr>
      <w:r>
        <w:rPr/>
        <w:t>ORDINANZA N. </w:t>
      </w:r>
      <w:r>
        <w:rPr>
          <w:spacing w:val="-5"/>
        </w:rPr>
        <w:t>250</w:t>
      </w:r>
    </w:p>
    <w:p>
      <w:pPr>
        <w:pStyle w:val="BodyText"/>
        <w:spacing w:before="194"/>
        <w:rPr>
          <w:b/>
          <w:sz w:val="28"/>
        </w:rPr>
      </w:pPr>
    </w:p>
    <w:p>
      <w:pPr>
        <w:pStyle w:val="Heading3"/>
      </w:pPr>
      <w:r>
        <w:rPr/>
        <w:t>IL</w:t>
      </w:r>
      <w:r>
        <w:rPr>
          <w:spacing w:val="1"/>
        </w:rPr>
        <w:t> </w:t>
      </w:r>
      <w:r>
        <w:rPr>
          <w:spacing w:val="-2"/>
        </w:rPr>
        <w:t>DIRIGENTE</w:t>
      </w:r>
    </w:p>
    <w:p>
      <w:pPr>
        <w:pStyle w:val="BodyText"/>
        <w:rPr>
          <w:b/>
        </w:rPr>
      </w:pPr>
    </w:p>
    <w:p>
      <w:pPr>
        <w:pStyle w:val="BodyText"/>
        <w:jc w:val="both"/>
      </w:pPr>
      <w:r>
        <w:rPr/>
        <w:t>PREMESSO che si rende necessario un intervento di manutenzione straordinaria della pavimentazione della strada provinciale in oggetto, nel tratto compreso tra il km 3+400 e il km 4+350, nel territorio dei comuni di Valdisotto e Valdidentro, disposto dalla scrivente Provincia ed affidato, con determinazione n. 1255 del 25 settembre 2026, alla ditta Liscidini Costruzioni S.r.L. (P. IVA 00657390142), con sede in via Palazzetta snc a Teglio;</w:t>
      </w:r>
    </w:p>
    <w:p>
      <w:pPr>
        <w:pStyle w:val="BodyText"/>
        <w:spacing w:before="2"/>
      </w:pPr>
    </w:p>
    <w:p>
      <w:pPr>
        <w:pStyle w:val="BodyText"/>
        <w:jc w:val="both"/>
      </w:pPr>
      <w:r>
        <w:rPr/>
        <w:t>VISTA l’istanza della ditta Liscidini Costruzioni S.r.L., pervenuta in data 8 ottobre 2026 e registrata al protocollo n. 32144, con cui è stata chiesta l’emissione di un’ordinanza di limitazione del traffico a senso unico alternato, per l’esecuzione dei sopraccitati lavori;</w:t>
      </w:r>
    </w:p>
    <w:p>
      <w:pPr>
        <w:pStyle w:val="BodyText"/>
        <w:spacing w:before="2"/>
      </w:pPr>
    </w:p>
    <w:p>
      <w:pPr>
        <w:pStyle w:val="BodyText"/>
        <w:spacing w:before="0"/>
        <w:jc w:val="both"/>
      </w:pPr>
      <w:r>
        <w:rPr/>
        <w:t>RITENUTO indispensabile, per consentire l'esecuzione dei suddetti lavori, nonché per garantire la sicurezza </w:t>
      </w:r>
      <w:r>
        <w:rPr/>
        <w:t>della circolazione stradale, emettere un provvedimento di limitazione del traffico a senso unico alternato, nell’area interessata;</w:t>
      </w:r>
    </w:p>
    <w:p>
      <w:pPr>
        <w:pStyle w:val="BodyText"/>
        <w:spacing w:before="2"/>
      </w:pPr>
    </w:p>
    <w:p>
      <w:pPr>
        <w:pStyle w:val="BodyText"/>
        <w:spacing w:before="0"/>
        <w:jc w:val="both"/>
      </w:pPr>
      <w:r>
        <w:rPr/>
        <w:t>SU PROPOSTA conforme del competente responsabile di servizio d’intesa con il RUP dell’intervento, in ottemperanza al Codice della Strada, al fine di garantire l’assoluta regolarità della circolazione nei tratti interessati dai lavori di che trattasi;</w:t>
      </w:r>
    </w:p>
    <w:p>
      <w:pPr>
        <w:pStyle w:val="BodyText"/>
      </w:pPr>
    </w:p>
    <w:p>
      <w:pPr>
        <w:pStyle w:val="BodyText"/>
        <w:jc w:val="both"/>
      </w:pPr>
      <w:r>
        <w:rPr/>
        <w:t>VISTI</w:t>
      </w:r>
      <w:r>
        <w:rPr>
          <w:spacing w:val="-3"/>
        </w:rPr>
        <w:t> </w:t>
      </w:r>
      <w:r>
        <w:rPr/>
        <w:t>gli</w:t>
      </w:r>
      <w:r>
        <w:rPr>
          <w:spacing w:val="-2"/>
        </w:rPr>
        <w:t> </w:t>
      </w:r>
      <w:r>
        <w:rPr/>
        <w:t>artt.</w:t>
      </w:r>
      <w:r>
        <w:rPr>
          <w:spacing w:val="-2"/>
        </w:rPr>
        <w:t> </w:t>
      </w:r>
      <w:r>
        <w:rPr/>
        <w:t>5,</w:t>
      </w:r>
      <w:r>
        <w:rPr>
          <w:spacing w:val="-3"/>
        </w:rPr>
        <w:t> </w:t>
      </w:r>
      <w:r>
        <w:rPr/>
        <w:t>6</w:t>
      </w:r>
      <w:r>
        <w:rPr>
          <w:spacing w:val="-1"/>
        </w:rPr>
        <w:t> </w:t>
      </w:r>
      <w:r>
        <w:rPr/>
        <w:t>e</w:t>
      </w:r>
      <w:r>
        <w:rPr>
          <w:spacing w:val="-2"/>
        </w:rPr>
        <w:t> </w:t>
      </w:r>
      <w:r>
        <w:rPr/>
        <w:t>7</w:t>
      </w:r>
      <w:r>
        <w:rPr>
          <w:spacing w:val="-2"/>
        </w:rPr>
        <w:t> </w:t>
      </w:r>
      <w:r>
        <w:rPr/>
        <w:t>del</w:t>
      </w:r>
      <w:r>
        <w:rPr>
          <w:spacing w:val="-2"/>
        </w:rPr>
        <w:t> </w:t>
      </w:r>
      <w:r>
        <w:rPr/>
        <w:t>decreto</w:t>
      </w:r>
      <w:r>
        <w:rPr>
          <w:spacing w:val="-3"/>
        </w:rPr>
        <w:t> </w:t>
      </w:r>
      <w:r>
        <w:rPr/>
        <w:t>legislativo</w:t>
      </w:r>
      <w:r>
        <w:rPr>
          <w:spacing w:val="-1"/>
        </w:rPr>
        <w:t> </w:t>
      </w:r>
      <w:r>
        <w:rPr/>
        <w:t>30</w:t>
      </w:r>
      <w:r>
        <w:rPr>
          <w:spacing w:val="-2"/>
        </w:rPr>
        <w:t> </w:t>
      </w:r>
      <w:r>
        <w:rPr/>
        <w:t>aprile</w:t>
      </w:r>
      <w:r>
        <w:rPr>
          <w:spacing w:val="-2"/>
        </w:rPr>
        <w:t> </w:t>
      </w:r>
      <w:r>
        <w:rPr/>
        <w:t>1992,</w:t>
      </w:r>
      <w:r>
        <w:rPr>
          <w:spacing w:val="-1"/>
        </w:rPr>
        <w:t> </w:t>
      </w:r>
      <w:r>
        <w:rPr/>
        <w:t>n.</w:t>
      </w:r>
      <w:r>
        <w:rPr>
          <w:spacing w:val="-2"/>
        </w:rPr>
        <w:t> </w:t>
      </w:r>
      <w:r>
        <w:rPr/>
        <w:t>285</w:t>
      </w:r>
      <w:r>
        <w:rPr>
          <w:spacing w:val="-2"/>
        </w:rPr>
        <w:t> </w:t>
      </w:r>
      <w:r>
        <w:rPr/>
        <w:t>(Nuovo</w:t>
      </w:r>
      <w:r>
        <w:rPr>
          <w:spacing w:val="-3"/>
        </w:rPr>
        <w:t> </w:t>
      </w:r>
      <w:r>
        <w:rPr/>
        <w:t>Codice</w:t>
      </w:r>
      <w:r>
        <w:rPr>
          <w:spacing w:val="-3"/>
        </w:rPr>
        <w:t> </w:t>
      </w:r>
      <w:r>
        <w:rPr/>
        <w:t>della</w:t>
      </w:r>
      <w:r>
        <w:rPr>
          <w:spacing w:val="-2"/>
        </w:rPr>
        <w:t> </w:t>
      </w:r>
      <w:r>
        <w:rPr/>
        <w:t>Strada)</w:t>
      </w:r>
      <w:r>
        <w:rPr>
          <w:spacing w:val="-2"/>
        </w:rPr>
        <w:t> </w:t>
      </w:r>
      <w:r>
        <w:rPr/>
        <w:t>e</w:t>
      </w:r>
      <w:r>
        <w:rPr>
          <w:spacing w:val="-1"/>
        </w:rPr>
        <w:t> </w:t>
      </w:r>
      <w:r>
        <w:rPr/>
        <w:t>successive</w:t>
      </w:r>
      <w:r>
        <w:rPr>
          <w:spacing w:val="-3"/>
        </w:rPr>
        <w:t> </w:t>
      </w:r>
      <w:r>
        <w:rPr/>
        <w:t>modifiche</w:t>
      </w:r>
      <w:r>
        <w:rPr>
          <w:spacing w:val="-2"/>
        </w:rPr>
        <w:t> </w:t>
      </w:r>
      <w:r>
        <w:rPr/>
        <w:t>ed </w:t>
      </w:r>
      <w:r>
        <w:rPr>
          <w:spacing w:val="-2"/>
        </w:rPr>
        <w:t>integrazioni;</w:t>
      </w:r>
    </w:p>
    <w:p>
      <w:pPr>
        <w:pStyle w:val="BodyText"/>
      </w:pPr>
    </w:p>
    <w:p>
      <w:pPr>
        <w:pStyle w:val="BodyText"/>
        <w:spacing w:before="0"/>
        <w:jc w:val="both"/>
      </w:pPr>
      <w:r>
        <w:rPr/>
        <w:t>VISTO</w:t>
      </w:r>
      <w:r>
        <w:rPr>
          <w:spacing w:val="-3"/>
        </w:rPr>
        <w:t> </w:t>
      </w:r>
      <w:r>
        <w:rPr/>
        <w:t>il</w:t>
      </w:r>
      <w:r>
        <w:rPr>
          <w:spacing w:val="-4"/>
        </w:rPr>
        <w:t> </w:t>
      </w:r>
      <w:r>
        <w:rPr/>
        <w:t>D.</w:t>
      </w:r>
      <w:r>
        <w:rPr>
          <w:spacing w:val="-4"/>
        </w:rPr>
        <w:t> </w:t>
      </w:r>
      <w:r>
        <w:rPr/>
        <w:t>Lgs.</w:t>
      </w:r>
      <w:r>
        <w:rPr>
          <w:spacing w:val="-3"/>
        </w:rPr>
        <w:t> </w:t>
      </w:r>
      <w:r>
        <w:rPr/>
        <w:t>267/2000</w:t>
      </w:r>
      <w:r>
        <w:rPr>
          <w:spacing w:val="-4"/>
        </w:rPr>
        <w:t> </w:t>
      </w:r>
      <w:r>
        <w:rPr/>
        <w:t>“Testo</w:t>
      </w:r>
      <w:r>
        <w:rPr>
          <w:spacing w:val="-3"/>
        </w:rPr>
        <w:t> </w:t>
      </w:r>
      <w:r>
        <w:rPr/>
        <w:t>unico</w:t>
      </w:r>
      <w:r>
        <w:rPr>
          <w:spacing w:val="-4"/>
        </w:rPr>
        <w:t> </w:t>
      </w:r>
      <w:r>
        <w:rPr/>
        <w:t>delle</w:t>
      </w:r>
      <w:r>
        <w:rPr>
          <w:spacing w:val="-3"/>
        </w:rPr>
        <w:t> </w:t>
      </w:r>
      <w:r>
        <w:rPr/>
        <w:t>leggi</w:t>
      </w:r>
      <w:r>
        <w:rPr>
          <w:spacing w:val="-3"/>
        </w:rPr>
        <w:t> </w:t>
      </w:r>
      <w:r>
        <w:rPr/>
        <w:t>sull’ordinamento</w:t>
      </w:r>
      <w:r>
        <w:rPr>
          <w:spacing w:val="-4"/>
        </w:rPr>
        <w:t> </w:t>
      </w:r>
      <w:r>
        <w:rPr/>
        <w:t>degli</w:t>
      </w:r>
      <w:r>
        <w:rPr>
          <w:spacing w:val="-4"/>
        </w:rPr>
        <w:t> </w:t>
      </w:r>
      <w:r>
        <w:rPr/>
        <w:t>enti</w:t>
      </w:r>
      <w:r>
        <w:rPr>
          <w:spacing w:val="-2"/>
        </w:rPr>
        <w:t> locali”;</w:t>
      </w:r>
    </w:p>
    <w:p>
      <w:pPr>
        <w:pStyle w:val="BodyText"/>
      </w:pPr>
    </w:p>
    <w:p>
      <w:pPr>
        <w:pStyle w:val="Heading3"/>
        <w:spacing w:before="1"/>
        <w:ind w:left="1199"/>
      </w:pPr>
      <w:r>
        <w:rPr>
          <w:spacing w:val="-2"/>
        </w:rPr>
        <w:t>DISPONE</w:t>
      </w:r>
    </w:p>
    <w:p>
      <w:pPr>
        <w:pStyle w:val="BodyText"/>
        <w:rPr>
          <w:b/>
        </w:rPr>
      </w:pPr>
    </w:p>
    <w:p>
      <w:pPr>
        <w:spacing w:before="0"/>
        <w:ind w:left="0" w:right="0" w:firstLine="0"/>
        <w:jc w:val="both"/>
        <w:rPr>
          <w:b/>
          <w:sz w:val="20"/>
        </w:rPr>
      </w:pPr>
      <w:r>
        <w:rPr>
          <w:sz w:val="20"/>
        </w:rPr>
        <w:t>la circolazione a senso unico alternato sulla strada provinciale n. 28 “delle Motte di Oga”, dal km 3+400 al km 4+350, nei comuni di Valdisotto e Valdidentro, </w:t>
      </w:r>
      <w:r>
        <w:rPr>
          <w:b/>
          <w:sz w:val="20"/>
        </w:rPr>
        <w:t>dalle ore 7.00 alle ore 18.00 di ogni giornata lavorativa, dal giorno 13 ottobre 2026 fino alla fine dei lavori, e comunque entro e le ore 18.00 del 2 novembre 2026.</w:t>
      </w:r>
    </w:p>
    <w:p>
      <w:pPr>
        <w:pStyle w:val="BodyText"/>
        <w:spacing w:before="2"/>
        <w:rPr>
          <w:b/>
        </w:rPr>
      </w:pPr>
    </w:p>
    <w:p>
      <w:pPr>
        <w:pStyle w:val="BodyText"/>
        <w:spacing w:before="0"/>
        <w:jc w:val="both"/>
      </w:pPr>
      <w:r>
        <w:rPr/>
        <w:t>Il sabato, la domenica e nei giorni festivi anche infrasettimanali, il traffico dovrà essere ripristinato a doppio senso di circolazione, previa verifica della transitabilità in totale sicurezza.</w:t>
      </w:r>
    </w:p>
    <w:p>
      <w:pPr>
        <w:pStyle w:val="BodyText"/>
        <w:spacing w:before="2"/>
      </w:pPr>
    </w:p>
    <w:p>
      <w:pPr>
        <w:pStyle w:val="BodyText"/>
        <w:spacing w:before="0"/>
        <w:jc w:val="both"/>
      </w:pPr>
      <w:r>
        <w:rPr/>
        <w:t>Il senso unico alternato sarà attuato per tratti limitati, intermedi e successivi di minore lunghezza, in base alle esigenze</w:t>
      </w:r>
      <w:r>
        <w:rPr>
          <w:spacing w:val="40"/>
        </w:rPr>
        <w:t> </w:t>
      </w:r>
      <w:r>
        <w:rPr/>
        <w:t>del cantiere.</w:t>
      </w:r>
    </w:p>
    <w:p>
      <w:pPr>
        <w:pStyle w:val="BodyText"/>
        <w:spacing w:after="0"/>
        <w:jc w:val="both"/>
        <w:sectPr>
          <w:footerReference w:type="default" r:id="rId5"/>
          <w:type w:val="continuous"/>
          <w:pgSz w:w="12240" w:h="15840"/>
          <w:pgMar w:header="0" w:footer="1157" w:top="960" w:bottom="1380" w:left="720" w:right="720"/>
          <w:pgNumType w:start="1"/>
        </w:sectPr>
      </w:pPr>
    </w:p>
    <w:p>
      <w:pPr>
        <w:pStyle w:val="BodyText"/>
        <w:spacing w:before="78"/>
        <w:jc w:val="both"/>
      </w:pPr>
      <w:r>
        <w:rPr/>
        <w:t>È consentito, alla società esecutrice dei lavori, sospendere per brevi periodi la circolazione per l’effettuazione dello scarico del materiale di cantiere o per altre lavorazioni che non possono essere eseguite con la strada aperta al traffico.</w:t>
      </w:r>
    </w:p>
    <w:p>
      <w:pPr>
        <w:pStyle w:val="BodyText"/>
      </w:pPr>
    </w:p>
    <w:p>
      <w:pPr>
        <w:pStyle w:val="BodyText"/>
        <w:spacing w:before="0"/>
        <w:jc w:val="both"/>
      </w:pPr>
      <w:r>
        <w:rPr/>
        <w:t>Nell’area</w:t>
      </w:r>
      <w:r>
        <w:rPr>
          <w:spacing w:val="-1"/>
        </w:rPr>
        <w:t> </w:t>
      </w:r>
      <w:r>
        <w:rPr/>
        <w:t>di</w:t>
      </w:r>
      <w:r>
        <w:rPr>
          <w:spacing w:val="-2"/>
        </w:rPr>
        <w:t> </w:t>
      </w:r>
      <w:r>
        <w:rPr/>
        <w:t>cantiere,</w:t>
      </w:r>
      <w:r>
        <w:rPr>
          <w:spacing w:val="-1"/>
        </w:rPr>
        <w:t> </w:t>
      </w:r>
      <w:r>
        <w:rPr/>
        <w:t>il</w:t>
      </w:r>
      <w:r>
        <w:rPr>
          <w:spacing w:val="-2"/>
        </w:rPr>
        <w:t> </w:t>
      </w:r>
      <w:r>
        <w:rPr/>
        <w:t>transito</w:t>
      </w:r>
      <w:r>
        <w:rPr>
          <w:spacing w:val="-2"/>
        </w:rPr>
        <w:t> </w:t>
      </w:r>
      <w:r>
        <w:rPr/>
        <w:t>avverrà</w:t>
      </w:r>
      <w:r>
        <w:rPr>
          <w:spacing w:val="-2"/>
        </w:rPr>
        <w:t> </w:t>
      </w:r>
      <w:r>
        <w:rPr/>
        <w:t>con</w:t>
      </w:r>
      <w:r>
        <w:rPr>
          <w:spacing w:val="-1"/>
        </w:rPr>
        <w:t> </w:t>
      </w:r>
      <w:r>
        <w:rPr/>
        <w:t>limite</w:t>
      </w:r>
      <w:r>
        <w:rPr>
          <w:spacing w:val="-2"/>
        </w:rPr>
        <w:t> </w:t>
      </w:r>
      <w:r>
        <w:rPr/>
        <w:t>di</w:t>
      </w:r>
      <w:r>
        <w:rPr>
          <w:spacing w:val="-1"/>
        </w:rPr>
        <w:t> </w:t>
      </w:r>
      <w:r>
        <w:rPr/>
        <w:t>velocità</w:t>
      </w:r>
      <w:r>
        <w:rPr>
          <w:spacing w:val="-2"/>
        </w:rPr>
        <w:t> </w:t>
      </w:r>
      <w:r>
        <w:rPr/>
        <w:t>di</w:t>
      </w:r>
      <w:r>
        <w:rPr>
          <w:spacing w:val="-1"/>
        </w:rPr>
        <w:t> </w:t>
      </w:r>
      <w:r>
        <w:rPr/>
        <w:t>30</w:t>
      </w:r>
      <w:r>
        <w:rPr>
          <w:spacing w:val="-1"/>
        </w:rPr>
        <w:t> </w:t>
      </w:r>
      <w:r>
        <w:rPr>
          <w:spacing w:val="-2"/>
        </w:rPr>
        <w:t>km/h.</w:t>
      </w:r>
    </w:p>
    <w:p>
      <w:pPr>
        <w:pStyle w:val="BodyText"/>
      </w:pPr>
    </w:p>
    <w:p>
      <w:pPr>
        <w:pStyle w:val="BodyText"/>
        <w:jc w:val="both"/>
      </w:pPr>
      <w:r>
        <w:rPr/>
        <w:t>La segnaletica attinente a “lavori”, “strada deformata” ed al limite di velocità massima 30 km/h, dovrà permanere ed essere periodicamente verificata dalla ditta esecutrice, fino al completo ripristino della pavimentazione bituminosa in tutte le porzioni di carreggiata interessata dalle lavorazioni.</w:t>
      </w:r>
    </w:p>
    <w:p>
      <w:pPr>
        <w:pStyle w:val="BodyText"/>
        <w:spacing w:before="2"/>
      </w:pPr>
    </w:p>
    <w:p>
      <w:pPr>
        <w:pStyle w:val="BodyText"/>
        <w:spacing w:before="0"/>
      </w:pPr>
      <w:r>
        <w:rPr/>
        <w:t>L’impresa</w:t>
      </w:r>
      <w:r>
        <w:rPr>
          <w:spacing w:val="-6"/>
        </w:rPr>
        <w:t> </w:t>
      </w:r>
      <w:r>
        <w:rPr/>
        <w:t>esecutrice</w:t>
      </w:r>
      <w:r>
        <w:rPr>
          <w:spacing w:val="-4"/>
        </w:rPr>
        <w:t> </w:t>
      </w:r>
      <w:r>
        <w:rPr/>
        <w:t>dei</w:t>
      </w:r>
      <w:r>
        <w:rPr>
          <w:spacing w:val="-3"/>
        </w:rPr>
        <w:t> </w:t>
      </w:r>
      <w:r>
        <w:rPr/>
        <w:t>lavori</w:t>
      </w:r>
      <w:r>
        <w:rPr>
          <w:spacing w:val="-4"/>
        </w:rPr>
        <w:t> </w:t>
      </w:r>
      <w:r>
        <w:rPr/>
        <w:t>osserverà</w:t>
      </w:r>
      <w:r>
        <w:rPr>
          <w:spacing w:val="-3"/>
        </w:rPr>
        <w:t> </w:t>
      </w:r>
      <w:r>
        <w:rPr/>
        <w:t>le</w:t>
      </w:r>
      <w:r>
        <w:rPr>
          <w:spacing w:val="-4"/>
        </w:rPr>
        <w:t> </w:t>
      </w:r>
      <w:r>
        <w:rPr/>
        <w:t>seguenti</w:t>
      </w:r>
      <w:r>
        <w:rPr>
          <w:spacing w:val="-3"/>
        </w:rPr>
        <w:t> </w:t>
      </w:r>
      <w:r>
        <w:rPr>
          <w:spacing w:val="-2"/>
        </w:rPr>
        <w:t>prescrizioni:</w:t>
      </w:r>
    </w:p>
    <w:p>
      <w:pPr>
        <w:pStyle w:val="ListParagraph"/>
        <w:numPr>
          <w:ilvl w:val="0"/>
          <w:numId w:val="1"/>
        </w:numPr>
        <w:tabs>
          <w:tab w:pos="169" w:val="left" w:leader="none"/>
        </w:tabs>
        <w:spacing w:line="240" w:lineRule="auto" w:before="1" w:after="0"/>
        <w:ind w:left="169" w:right="0" w:hanging="169"/>
        <w:jc w:val="left"/>
        <w:rPr>
          <w:b/>
          <w:sz w:val="20"/>
        </w:rPr>
      </w:pPr>
      <w:r>
        <w:rPr>
          <w:sz w:val="20"/>
        </w:rPr>
        <w:t>porre</w:t>
      </w:r>
      <w:r>
        <w:rPr>
          <w:spacing w:val="-2"/>
          <w:sz w:val="20"/>
        </w:rPr>
        <w:t> </w:t>
      </w:r>
      <w:r>
        <w:rPr>
          <w:sz w:val="20"/>
        </w:rPr>
        <w:t>adeguata</w:t>
      </w:r>
      <w:r>
        <w:rPr>
          <w:spacing w:val="-2"/>
          <w:sz w:val="20"/>
        </w:rPr>
        <w:t> </w:t>
      </w:r>
      <w:r>
        <w:rPr>
          <w:sz w:val="20"/>
        </w:rPr>
        <w:t>segnaletica indicante</w:t>
      </w:r>
      <w:r>
        <w:rPr>
          <w:spacing w:val="-1"/>
          <w:sz w:val="20"/>
        </w:rPr>
        <w:t> </w:t>
      </w:r>
      <w:r>
        <w:rPr>
          <w:sz w:val="20"/>
        </w:rPr>
        <w:t>la</w:t>
      </w:r>
      <w:r>
        <w:rPr>
          <w:spacing w:val="-2"/>
          <w:sz w:val="20"/>
        </w:rPr>
        <w:t> </w:t>
      </w:r>
      <w:r>
        <w:rPr>
          <w:sz w:val="20"/>
        </w:rPr>
        <w:t>temporanea</w:t>
      </w:r>
      <w:r>
        <w:rPr>
          <w:spacing w:val="-1"/>
          <w:sz w:val="20"/>
        </w:rPr>
        <w:t> </w:t>
      </w:r>
      <w:r>
        <w:rPr>
          <w:sz w:val="20"/>
        </w:rPr>
        <w:t>limitazione</w:t>
      </w:r>
      <w:r>
        <w:rPr>
          <w:spacing w:val="-1"/>
          <w:sz w:val="20"/>
        </w:rPr>
        <w:t> </w:t>
      </w:r>
      <w:r>
        <w:rPr>
          <w:sz w:val="20"/>
        </w:rPr>
        <w:t>al</w:t>
      </w:r>
      <w:r>
        <w:rPr>
          <w:spacing w:val="-2"/>
          <w:sz w:val="20"/>
        </w:rPr>
        <w:t> </w:t>
      </w:r>
      <w:r>
        <w:rPr>
          <w:sz w:val="20"/>
        </w:rPr>
        <w:t>transito</w:t>
      </w:r>
      <w:r>
        <w:rPr>
          <w:spacing w:val="-1"/>
          <w:sz w:val="20"/>
        </w:rPr>
        <w:t> </w:t>
      </w:r>
      <w:r>
        <w:rPr>
          <w:sz w:val="20"/>
        </w:rPr>
        <w:t>e</w:t>
      </w:r>
      <w:r>
        <w:rPr>
          <w:spacing w:val="-1"/>
          <w:sz w:val="20"/>
        </w:rPr>
        <w:t> </w:t>
      </w:r>
      <w:r>
        <w:rPr>
          <w:sz w:val="20"/>
        </w:rPr>
        <w:t>la</w:t>
      </w:r>
      <w:r>
        <w:rPr>
          <w:spacing w:val="-2"/>
          <w:sz w:val="20"/>
        </w:rPr>
        <w:t> </w:t>
      </w:r>
      <w:r>
        <w:rPr>
          <w:sz w:val="20"/>
        </w:rPr>
        <w:t>mancanza di</w:t>
      </w:r>
      <w:r>
        <w:rPr>
          <w:spacing w:val="-1"/>
          <w:sz w:val="20"/>
        </w:rPr>
        <w:t> </w:t>
      </w:r>
      <w:r>
        <w:rPr>
          <w:sz w:val="20"/>
        </w:rPr>
        <w:t>segnaletica </w:t>
      </w:r>
      <w:r>
        <w:rPr>
          <w:spacing w:val="-2"/>
          <w:sz w:val="20"/>
        </w:rPr>
        <w:t>orizzontale;</w:t>
      </w:r>
    </w:p>
    <w:p>
      <w:pPr>
        <w:pStyle w:val="ListParagraph"/>
        <w:numPr>
          <w:ilvl w:val="0"/>
          <w:numId w:val="1"/>
        </w:numPr>
        <w:tabs>
          <w:tab w:pos="170" w:val="left" w:leader="none"/>
        </w:tabs>
        <w:spacing w:line="240" w:lineRule="auto" w:before="0" w:after="0"/>
        <w:ind w:left="170" w:right="0" w:hanging="170"/>
        <w:jc w:val="left"/>
        <w:rPr>
          <w:sz w:val="20"/>
        </w:rPr>
      </w:pPr>
      <w:r>
        <w:rPr>
          <w:sz w:val="20"/>
        </w:rPr>
        <w:t>presegnalare e segnalare la presenza del cantiere nel rispetto delle norme stabilite dal vigente codice della strada (D.</w:t>
      </w:r>
      <w:r>
        <w:rPr>
          <w:spacing w:val="80"/>
          <w:sz w:val="20"/>
        </w:rPr>
        <w:t> </w:t>
      </w:r>
      <w:r>
        <w:rPr>
          <w:sz w:val="20"/>
        </w:rPr>
        <w:t>Lgs n. 285/1992) e dal regolamento di esecuzione e di attuazione (D.P.R. n. 495/1992);</w:t>
      </w:r>
    </w:p>
    <w:p>
      <w:pPr>
        <w:pStyle w:val="ListParagraph"/>
        <w:numPr>
          <w:ilvl w:val="0"/>
          <w:numId w:val="1"/>
        </w:numPr>
        <w:tabs>
          <w:tab w:pos="170" w:val="left" w:leader="none"/>
        </w:tabs>
        <w:spacing w:line="240" w:lineRule="auto" w:before="1" w:after="0"/>
        <w:ind w:left="170" w:right="0" w:hanging="170"/>
        <w:jc w:val="left"/>
        <w:rPr>
          <w:sz w:val="20"/>
        </w:rPr>
      </w:pPr>
      <w:r>
        <w:rPr>
          <w:sz w:val="20"/>
        </w:rPr>
        <w:t>la limitazione del transito ad una corsia avverrà con impianto semaforico da regolare in base ai flussi veicolari, secondo le esigenze di cantiere e in conformità con i precetti dell’articolo 42 del D.P.R. 16 dicembre 1992, n. 495;</w:t>
      </w:r>
    </w:p>
    <w:p>
      <w:pPr>
        <w:pStyle w:val="ListParagraph"/>
        <w:numPr>
          <w:ilvl w:val="0"/>
          <w:numId w:val="1"/>
        </w:numPr>
        <w:tabs>
          <w:tab w:pos="169" w:val="left" w:leader="none"/>
        </w:tabs>
        <w:spacing w:line="240" w:lineRule="auto" w:before="2" w:after="0"/>
        <w:ind w:left="169" w:right="0" w:hanging="169"/>
        <w:jc w:val="left"/>
        <w:rPr>
          <w:sz w:val="20"/>
        </w:rPr>
      </w:pPr>
      <w:r>
        <w:rPr>
          <w:sz w:val="20"/>
        </w:rPr>
        <w:t>disporre</w:t>
      </w:r>
      <w:r>
        <w:rPr>
          <w:spacing w:val="-1"/>
          <w:sz w:val="20"/>
        </w:rPr>
        <w:t> </w:t>
      </w:r>
      <w:r>
        <w:rPr>
          <w:sz w:val="20"/>
        </w:rPr>
        <w:t>tutti</w:t>
      </w:r>
      <w:r>
        <w:rPr>
          <w:spacing w:val="-1"/>
          <w:sz w:val="20"/>
        </w:rPr>
        <w:t> </w:t>
      </w:r>
      <w:r>
        <w:rPr>
          <w:sz w:val="20"/>
        </w:rPr>
        <w:t>i</w:t>
      </w:r>
      <w:r>
        <w:rPr>
          <w:spacing w:val="-2"/>
          <w:sz w:val="20"/>
        </w:rPr>
        <w:t> </w:t>
      </w:r>
      <w:r>
        <w:rPr>
          <w:sz w:val="20"/>
        </w:rPr>
        <w:t>dispositivi</w:t>
      </w:r>
      <w:r>
        <w:rPr>
          <w:spacing w:val="-1"/>
          <w:sz w:val="20"/>
        </w:rPr>
        <w:t> </w:t>
      </w:r>
      <w:r>
        <w:rPr>
          <w:sz w:val="20"/>
        </w:rPr>
        <w:t>di</w:t>
      </w:r>
      <w:r>
        <w:rPr>
          <w:spacing w:val="-1"/>
          <w:sz w:val="20"/>
        </w:rPr>
        <w:t> </w:t>
      </w:r>
      <w:r>
        <w:rPr>
          <w:sz w:val="20"/>
        </w:rPr>
        <w:t>protezione</w:t>
      </w:r>
      <w:r>
        <w:rPr>
          <w:spacing w:val="-1"/>
          <w:sz w:val="20"/>
        </w:rPr>
        <w:t> </w:t>
      </w:r>
      <w:r>
        <w:rPr>
          <w:sz w:val="20"/>
        </w:rPr>
        <w:t>necessari</w:t>
      </w:r>
      <w:r>
        <w:rPr>
          <w:spacing w:val="-1"/>
          <w:sz w:val="20"/>
        </w:rPr>
        <w:t> </w:t>
      </w:r>
      <w:r>
        <w:rPr>
          <w:sz w:val="20"/>
        </w:rPr>
        <w:t>alla</w:t>
      </w:r>
      <w:r>
        <w:rPr>
          <w:spacing w:val="-2"/>
          <w:sz w:val="20"/>
        </w:rPr>
        <w:t> </w:t>
      </w:r>
      <w:r>
        <w:rPr>
          <w:sz w:val="20"/>
        </w:rPr>
        <w:t>sicurezza</w:t>
      </w:r>
      <w:r>
        <w:rPr>
          <w:spacing w:val="-2"/>
          <w:sz w:val="20"/>
        </w:rPr>
        <w:t> </w:t>
      </w:r>
      <w:r>
        <w:rPr>
          <w:sz w:val="20"/>
        </w:rPr>
        <w:t>della</w:t>
      </w:r>
      <w:r>
        <w:rPr>
          <w:spacing w:val="-1"/>
          <w:sz w:val="20"/>
        </w:rPr>
        <w:t> </w:t>
      </w:r>
      <w:r>
        <w:rPr>
          <w:sz w:val="20"/>
        </w:rPr>
        <w:t>circolazione</w:t>
      </w:r>
      <w:r>
        <w:rPr>
          <w:spacing w:val="-2"/>
          <w:sz w:val="20"/>
        </w:rPr>
        <w:t> </w:t>
      </w:r>
      <w:r>
        <w:rPr>
          <w:sz w:val="20"/>
        </w:rPr>
        <w:t>veicolare</w:t>
      </w:r>
      <w:r>
        <w:rPr>
          <w:spacing w:val="-2"/>
          <w:sz w:val="20"/>
        </w:rPr>
        <w:t> </w:t>
      </w:r>
      <w:r>
        <w:rPr>
          <w:sz w:val="20"/>
        </w:rPr>
        <w:t>e </w:t>
      </w:r>
      <w:r>
        <w:rPr>
          <w:spacing w:val="-2"/>
          <w:sz w:val="20"/>
        </w:rPr>
        <w:t>pedonale;</w:t>
      </w:r>
    </w:p>
    <w:p>
      <w:pPr>
        <w:pStyle w:val="ListParagraph"/>
        <w:numPr>
          <w:ilvl w:val="0"/>
          <w:numId w:val="1"/>
        </w:numPr>
        <w:tabs>
          <w:tab w:pos="169" w:val="left" w:leader="none"/>
        </w:tabs>
        <w:spacing w:line="240" w:lineRule="auto" w:before="0" w:after="0"/>
        <w:ind w:left="169" w:right="0" w:hanging="169"/>
        <w:jc w:val="left"/>
        <w:rPr>
          <w:sz w:val="20"/>
        </w:rPr>
      </w:pPr>
      <w:r>
        <w:rPr>
          <w:sz w:val="20"/>
        </w:rPr>
        <w:t>segnalare</w:t>
      </w:r>
      <w:r>
        <w:rPr>
          <w:spacing w:val="-2"/>
          <w:sz w:val="20"/>
        </w:rPr>
        <w:t> </w:t>
      </w:r>
      <w:r>
        <w:rPr>
          <w:sz w:val="20"/>
        </w:rPr>
        <w:t>il</w:t>
      </w:r>
      <w:r>
        <w:rPr>
          <w:spacing w:val="-1"/>
          <w:sz w:val="20"/>
        </w:rPr>
        <w:t> </w:t>
      </w:r>
      <w:r>
        <w:rPr>
          <w:sz w:val="20"/>
        </w:rPr>
        <w:t>cantiere</w:t>
      </w:r>
      <w:r>
        <w:rPr>
          <w:spacing w:val="-1"/>
          <w:sz w:val="20"/>
        </w:rPr>
        <w:t> </w:t>
      </w:r>
      <w:r>
        <w:rPr>
          <w:sz w:val="20"/>
        </w:rPr>
        <w:t>con opportune</w:t>
      </w:r>
      <w:r>
        <w:rPr>
          <w:spacing w:val="-1"/>
          <w:sz w:val="20"/>
        </w:rPr>
        <w:t> </w:t>
      </w:r>
      <w:r>
        <w:rPr>
          <w:sz w:val="20"/>
        </w:rPr>
        <w:t>luci</w:t>
      </w:r>
      <w:r>
        <w:rPr>
          <w:spacing w:val="-1"/>
          <w:sz w:val="20"/>
        </w:rPr>
        <w:t> </w:t>
      </w:r>
      <w:r>
        <w:rPr>
          <w:sz w:val="20"/>
        </w:rPr>
        <w:t>notturne</w:t>
      </w:r>
      <w:r>
        <w:rPr>
          <w:spacing w:val="-1"/>
          <w:sz w:val="20"/>
        </w:rPr>
        <w:t> </w:t>
      </w:r>
      <w:r>
        <w:rPr>
          <w:sz w:val="20"/>
        </w:rPr>
        <w:t>in caso</w:t>
      </w:r>
      <w:r>
        <w:rPr>
          <w:spacing w:val="-1"/>
          <w:sz w:val="20"/>
        </w:rPr>
        <w:t> </w:t>
      </w:r>
      <w:r>
        <w:rPr>
          <w:sz w:val="20"/>
        </w:rPr>
        <w:t>di scarsa</w:t>
      </w:r>
      <w:r>
        <w:rPr>
          <w:spacing w:val="-1"/>
          <w:sz w:val="20"/>
        </w:rPr>
        <w:t> </w:t>
      </w:r>
      <w:r>
        <w:rPr>
          <w:spacing w:val="-2"/>
          <w:sz w:val="20"/>
        </w:rPr>
        <w:t>visibilità;</w:t>
      </w:r>
    </w:p>
    <w:p>
      <w:pPr>
        <w:pStyle w:val="ListParagraph"/>
        <w:numPr>
          <w:ilvl w:val="0"/>
          <w:numId w:val="1"/>
        </w:numPr>
        <w:tabs>
          <w:tab w:pos="196" w:val="left" w:leader="none"/>
        </w:tabs>
        <w:spacing w:line="240" w:lineRule="auto" w:before="1" w:after="0"/>
        <w:ind w:left="196" w:right="0" w:hanging="196"/>
        <w:jc w:val="left"/>
        <w:rPr>
          <w:sz w:val="20"/>
        </w:rPr>
      </w:pPr>
      <w:r>
        <w:rPr>
          <w:sz w:val="20"/>
        </w:rPr>
        <w:t>collocare</w:t>
      </w:r>
      <w:r>
        <w:rPr>
          <w:spacing w:val="-3"/>
          <w:sz w:val="20"/>
        </w:rPr>
        <w:t> </w:t>
      </w:r>
      <w:r>
        <w:rPr>
          <w:sz w:val="20"/>
        </w:rPr>
        <w:t>dispositivi</w:t>
      </w:r>
      <w:r>
        <w:rPr>
          <w:spacing w:val="-1"/>
          <w:sz w:val="20"/>
        </w:rPr>
        <w:t> </w:t>
      </w:r>
      <w:r>
        <w:rPr>
          <w:sz w:val="20"/>
        </w:rPr>
        <w:t>con</w:t>
      </w:r>
      <w:r>
        <w:rPr>
          <w:spacing w:val="-1"/>
          <w:sz w:val="20"/>
        </w:rPr>
        <w:t> </w:t>
      </w:r>
      <w:r>
        <w:rPr>
          <w:sz w:val="20"/>
        </w:rPr>
        <w:t>funzione</w:t>
      </w:r>
      <w:r>
        <w:rPr>
          <w:spacing w:val="-1"/>
          <w:sz w:val="20"/>
        </w:rPr>
        <w:t> </w:t>
      </w:r>
      <w:r>
        <w:rPr>
          <w:sz w:val="20"/>
        </w:rPr>
        <w:t>di</w:t>
      </w:r>
      <w:r>
        <w:rPr>
          <w:spacing w:val="-1"/>
          <w:sz w:val="20"/>
        </w:rPr>
        <w:t> </w:t>
      </w:r>
      <w:r>
        <w:rPr>
          <w:sz w:val="20"/>
        </w:rPr>
        <w:t>attenuatori</w:t>
      </w:r>
      <w:r>
        <w:rPr>
          <w:spacing w:val="-1"/>
          <w:sz w:val="20"/>
        </w:rPr>
        <w:t> </w:t>
      </w:r>
      <w:r>
        <w:rPr>
          <w:sz w:val="20"/>
        </w:rPr>
        <w:t>d’urto</w:t>
      </w:r>
      <w:r>
        <w:rPr>
          <w:spacing w:val="-2"/>
          <w:sz w:val="20"/>
        </w:rPr>
        <w:t> </w:t>
      </w:r>
      <w:r>
        <w:rPr>
          <w:sz w:val="20"/>
        </w:rPr>
        <w:t>in caso</w:t>
      </w:r>
      <w:r>
        <w:rPr>
          <w:spacing w:val="-1"/>
          <w:sz w:val="20"/>
        </w:rPr>
        <w:t> </w:t>
      </w:r>
      <w:r>
        <w:rPr>
          <w:sz w:val="20"/>
        </w:rPr>
        <w:t>di ostacoli</w:t>
      </w:r>
      <w:r>
        <w:rPr>
          <w:spacing w:val="-1"/>
          <w:sz w:val="20"/>
        </w:rPr>
        <w:t> </w:t>
      </w:r>
      <w:r>
        <w:rPr>
          <w:sz w:val="20"/>
        </w:rPr>
        <w:t>occupanti</w:t>
      </w:r>
      <w:r>
        <w:rPr>
          <w:spacing w:val="-1"/>
          <w:sz w:val="20"/>
        </w:rPr>
        <w:t> </w:t>
      </w:r>
      <w:r>
        <w:rPr>
          <w:sz w:val="20"/>
        </w:rPr>
        <w:t>la</w:t>
      </w:r>
      <w:r>
        <w:rPr>
          <w:spacing w:val="-2"/>
          <w:sz w:val="20"/>
        </w:rPr>
        <w:t> </w:t>
      </w:r>
      <w:r>
        <w:rPr>
          <w:sz w:val="20"/>
        </w:rPr>
        <w:t>carreggiata </w:t>
      </w:r>
      <w:r>
        <w:rPr>
          <w:spacing w:val="-2"/>
          <w:sz w:val="20"/>
        </w:rPr>
        <w:t>stradale;</w:t>
      </w:r>
    </w:p>
    <w:p>
      <w:pPr>
        <w:pStyle w:val="ListParagraph"/>
        <w:numPr>
          <w:ilvl w:val="0"/>
          <w:numId w:val="1"/>
        </w:numPr>
        <w:tabs>
          <w:tab w:pos="150" w:val="left" w:leader="none"/>
          <w:tab w:pos="170" w:val="left" w:leader="none"/>
        </w:tabs>
        <w:spacing w:line="240" w:lineRule="auto" w:before="0" w:after="0"/>
        <w:ind w:left="170" w:right="0" w:hanging="170"/>
        <w:jc w:val="left"/>
        <w:rPr>
          <w:sz w:val="20"/>
        </w:rPr>
      </w:pPr>
      <w:r>
        <w:rPr>
          <w:sz w:val="20"/>
        </w:rPr>
        <w:t>la corsia che rimane aperta al traffico deve presentare la pavimentazione sempre pulita e libera da qualsiasi materiale</w:t>
      </w:r>
      <w:r>
        <w:rPr>
          <w:spacing w:val="40"/>
          <w:sz w:val="20"/>
        </w:rPr>
        <w:t> </w:t>
      </w:r>
      <w:r>
        <w:rPr>
          <w:sz w:val="20"/>
        </w:rPr>
        <w:t>proveniente dal cantiere;</w:t>
      </w:r>
    </w:p>
    <w:p>
      <w:pPr>
        <w:pStyle w:val="ListParagraph"/>
        <w:numPr>
          <w:ilvl w:val="0"/>
          <w:numId w:val="1"/>
        </w:numPr>
        <w:tabs>
          <w:tab w:pos="170" w:val="left" w:leader="none"/>
        </w:tabs>
        <w:spacing w:line="240" w:lineRule="auto" w:before="1" w:after="0"/>
        <w:ind w:left="170" w:right="0" w:hanging="170"/>
        <w:jc w:val="left"/>
        <w:rPr>
          <w:sz w:val="20"/>
        </w:rPr>
      </w:pPr>
      <w:r>
        <w:rPr>
          <w:sz w:val="20"/>
        </w:rPr>
        <w:t>provvedere</w:t>
      </w:r>
      <w:r>
        <w:rPr>
          <w:spacing w:val="40"/>
          <w:sz w:val="20"/>
        </w:rPr>
        <w:t> </w:t>
      </w:r>
      <w:r>
        <w:rPr>
          <w:sz w:val="20"/>
        </w:rPr>
        <w:t>all’immediata</w:t>
      </w:r>
      <w:r>
        <w:rPr>
          <w:spacing w:val="40"/>
          <w:sz w:val="20"/>
        </w:rPr>
        <w:t> </w:t>
      </w:r>
      <w:r>
        <w:rPr>
          <w:sz w:val="20"/>
        </w:rPr>
        <w:t>riapertura</w:t>
      </w:r>
      <w:r>
        <w:rPr>
          <w:spacing w:val="40"/>
          <w:sz w:val="20"/>
        </w:rPr>
        <w:t> </w:t>
      </w:r>
      <w:r>
        <w:rPr>
          <w:sz w:val="20"/>
        </w:rPr>
        <w:t>della</w:t>
      </w:r>
      <w:r>
        <w:rPr>
          <w:spacing w:val="40"/>
          <w:sz w:val="20"/>
        </w:rPr>
        <w:t> </w:t>
      </w:r>
      <w:r>
        <w:rPr>
          <w:sz w:val="20"/>
        </w:rPr>
        <w:t>corsia</w:t>
      </w:r>
      <w:r>
        <w:rPr>
          <w:spacing w:val="40"/>
          <w:sz w:val="20"/>
        </w:rPr>
        <w:t> </w:t>
      </w:r>
      <w:r>
        <w:rPr>
          <w:sz w:val="20"/>
        </w:rPr>
        <w:t>al</w:t>
      </w:r>
      <w:r>
        <w:rPr>
          <w:spacing w:val="40"/>
          <w:sz w:val="20"/>
        </w:rPr>
        <w:t> </w:t>
      </w:r>
      <w:r>
        <w:rPr>
          <w:sz w:val="20"/>
        </w:rPr>
        <w:t>termine</w:t>
      </w:r>
      <w:r>
        <w:rPr>
          <w:spacing w:val="40"/>
          <w:sz w:val="20"/>
        </w:rPr>
        <w:t> </w:t>
      </w:r>
      <w:r>
        <w:rPr>
          <w:sz w:val="20"/>
        </w:rPr>
        <w:t>del</w:t>
      </w:r>
      <w:r>
        <w:rPr>
          <w:spacing w:val="40"/>
          <w:sz w:val="20"/>
        </w:rPr>
        <w:t> </w:t>
      </w:r>
      <w:r>
        <w:rPr>
          <w:sz w:val="20"/>
        </w:rPr>
        <w:t>periodo</w:t>
      </w:r>
      <w:r>
        <w:rPr>
          <w:spacing w:val="40"/>
          <w:sz w:val="20"/>
        </w:rPr>
        <w:t> </w:t>
      </w:r>
      <w:r>
        <w:rPr>
          <w:sz w:val="20"/>
        </w:rPr>
        <w:t>di</w:t>
      </w:r>
      <w:r>
        <w:rPr>
          <w:spacing w:val="40"/>
          <w:sz w:val="20"/>
        </w:rPr>
        <w:t> </w:t>
      </w:r>
      <w:r>
        <w:rPr>
          <w:sz w:val="20"/>
        </w:rPr>
        <w:t>chiusura</w:t>
      </w:r>
      <w:r>
        <w:rPr>
          <w:spacing w:val="40"/>
          <w:sz w:val="20"/>
        </w:rPr>
        <w:t> </w:t>
      </w:r>
      <w:r>
        <w:rPr>
          <w:sz w:val="20"/>
        </w:rPr>
        <w:t>anzidetto,</w:t>
      </w:r>
      <w:r>
        <w:rPr>
          <w:spacing w:val="40"/>
          <w:sz w:val="20"/>
        </w:rPr>
        <w:t> </w:t>
      </w:r>
      <w:r>
        <w:rPr>
          <w:sz w:val="20"/>
        </w:rPr>
        <w:t>previa</w:t>
      </w:r>
      <w:r>
        <w:rPr>
          <w:spacing w:val="40"/>
          <w:sz w:val="20"/>
        </w:rPr>
        <w:t> </w:t>
      </w:r>
      <w:r>
        <w:rPr>
          <w:sz w:val="20"/>
        </w:rPr>
        <w:t>verifica</w:t>
      </w:r>
      <w:r>
        <w:rPr>
          <w:spacing w:val="40"/>
          <w:sz w:val="20"/>
        </w:rPr>
        <w:t> </w:t>
      </w:r>
      <w:r>
        <w:rPr>
          <w:sz w:val="20"/>
        </w:rPr>
        <w:t>della transitabilità in totale sicurezza;</w:t>
      </w:r>
    </w:p>
    <w:p>
      <w:pPr>
        <w:pStyle w:val="ListParagraph"/>
        <w:numPr>
          <w:ilvl w:val="0"/>
          <w:numId w:val="1"/>
        </w:numPr>
        <w:tabs>
          <w:tab w:pos="134" w:val="left" w:leader="none"/>
        </w:tabs>
        <w:spacing w:line="240" w:lineRule="auto" w:before="2" w:after="0"/>
        <w:ind w:left="134" w:right="0" w:hanging="134"/>
        <w:jc w:val="left"/>
        <w:rPr>
          <w:sz w:val="20"/>
        </w:rPr>
      </w:pPr>
      <w:r>
        <w:rPr>
          <w:sz w:val="20"/>
        </w:rPr>
        <w:t>alla</w:t>
      </w:r>
      <w:r>
        <w:rPr>
          <w:spacing w:val="-2"/>
          <w:sz w:val="20"/>
        </w:rPr>
        <w:t> </w:t>
      </w:r>
      <w:r>
        <w:rPr>
          <w:sz w:val="20"/>
        </w:rPr>
        <w:t>fine</w:t>
      </w:r>
      <w:r>
        <w:rPr>
          <w:spacing w:val="-1"/>
          <w:sz w:val="20"/>
        </w:rPr>
        <w:t> </w:t>
      </w:r>
      <w:r>
        <w:rPr>
          <w:sz w:val="20"/>
        </w:rPr>
        <w:t>dei</w:t>
      </w:r>
      <w:r>
        <w:rPr>
          <w:spacing w:val="-2"/>
          <w:sz w:val="20"/>
        </w:rPr>
        <w:t> </w:t>
      </w:r>
      <w:r>
        <w:rPr>
          <w:sz w:val="20"/>
        </w:rPr>
        <w:t>lavori</w:t>
      </w:r>
      <w:r>
        <w:rPr>
          <w:spacing w:val="-2"/>
          <w:sz w:val="20"/>
        </w:rPr>
        <w:t> </w:t>
      </w:r>
      <w:r>
        <w:rPr>
          <w:sz w:val="20"/>
        </w:rPr>
        <w:t>dovrà</w:t>
      </w:r>
      <w:r>
        <w:rPr>
          <w:spacing w:val="-1"/>
          <w:sz w:val="20"/>
        </w:rPr>
        <w:t> </w:t>
      </w:r>
      <w:r>
        <w:rPr>
          <w:sz w:val="20"/>
        </w:rPr>
        <w:t>essere</w:t>
      </w:r>
      <w:r>
        <w:rPr>
          <w:spacing w:val="-1"/>
          <w:sz w:val="20"/>
        </w:rPr>
        <w:t> </w:t>
      </w:r>
      <w:r>
        <w:rPr>
          <w:sz w:val="20"/>
        </w:rPr>
        <w:t>rimossa</w:t>
      </w:r>
      <w:r>
        <w:rPr>
          <w:spacing w:val="-2"/>
          <w:sz w:val="20"/>
        </w:rPr>
        <w:t> </w:t>
      </w:r>
      <w:r>
        <w:rPr>
          <w:sz w:val="20"/>
        </w:rPr>
        <w:t>la</w:t>
      </w:r>
      <w:r>
        <w:rPr>
          <w:spacing w:val="-2"/>
          <w:sz w:val="20"/>
        </w:rPr>
        <w:t> </w:t>
      </w:r>
      <w:r>
        <w:rPr>
          <w:sz w:val="20"/>
        </w:rPr>
        <w:t>segnaletica </w:t>
      </w:r>
      <w:r>
        <w:rPr>
          <w:spacing w:val="-2"/>
          <w:sz w:val="20"/>
        </w:rPr>
        <w:t>temporanea;</w:t>
      </w:r>
    </w:p>
    <w:p>
      <w:pPr>
        <w:pStyle w:val="ListParagraph"/>
        <w:numPr>
          <w:ilvl w:val="0"/>
          <w:numId w:val="1"/>
        </w:numPr>
        <w:tabs>
          <w:tab w:pos="170" w:val="left" w:leader="none"/>
        </w:tabs>
        <w:spacing w:line="240" w:lineRule="auto" w:before="0" w:after="0"/>
        <w:ind w:left="170" w:right="0" w:hanging="170"/>
        <w:jc w:val="left"/>
        <w:rPr>
          <w:sz w:val="20"/>
        </w:rPr>
      </w:pPr>
      <w:r>
        <w:rPr>
          <w:sz w:val="20"/>
        </w:rPr>
        <w:t>in caso di inconvenienti, un incaricato della ditta esecutrice dovrà intervenire tempestivamente per la risoluzione degli</w:t>
      </w:r>
      <w:r>
        <w:rPr>
          <w:spacing w:val="40"/>
          <w:sz w:val="20"/>
        </w:rPr>
        <w:t> </w:t>
      </w:r>
      <w:r>
        <w:rPr>
          <w:spacing w:val="-2"/>
          <w:sz w:val="20"/>
        </w:rPr>
        <w:t>stessi:</w:t>
      </w:r>
    </w:p>
    <w:p>
      <w:pPr>
        <w:pStyle w:val="ListParagraph"/>
        <w:numPr>
          <w:ilvl w:val="1"/>
          <w:numId w:val="1"/>
        </w:numPr>
        <w:tabs>
          <w:tab w:pos="3928" w:val="left" w:leader="none"/>
        </w:tabs>
        <w:spacing w:line="240" w:lineRule="auto" w:before="122" w:after="0"/>
        <w:ind w:left="3928" w:right="0" w:hanging="182"/>
        <w:jc w:val="left"/>
        <w:rPr>
          <w:sz w:val="20"/>
        </w:rPr>
      </w:pPr>
      <w:r>
        <w:rPr>
          <w:sz w:val="20"/>
        </w:rPr>
        <w:t>Liscidini</w:t>
      </w:r>
      <w:r>
        <w:rPr>
          <w:spacing w:val="-7"/>
          <w:sz w:val="20"/>
        </w:rPr>
        <w:t> </w:t>
      </w:r>
      <w:r>
        <w:rPr>
          <w:sz w:val="20"/>
        </w:rPr>
        <w:t>Costruzioni</w:t>
      </w:r>
      <w:r>
        <w:rPr>
          <w:spacing w:val="-7"/>
          <w:sz w:val="20"/>
        </w:rPr>
        <w:t> </w:t>
      </w:r>
      <w:r>
        <w:rPr>
          <w:sz w:val="20"/>
        </w:rPr>
        <w:t>S.r.L.</w:t>
      </w:r>
      <w:r>
        <w:rPr>
          <w:spacing w:val="-7"/>
          <w:sz w:val="20"/>
        </w:rPr>
        <w:t> </w:t>
      </w:r>
      <w:r>
        <w:rPr>
          <w:sz w:val="20"/>
        </w:rPr>
        <w:t>cell.</w:t>
      </w:r>
      <w:r>
        <w:rPr>
          <w:spacing w:val="-6"/>
          <w:sz w:val="20"/>
        </w:rPr>
        <w:t> </w:t>
      </w:r>
      <w:r>
        <w:rPr>
          <w:sz w:val="20"/>
        </w:rPr>
        <w:t>329</w:t>
      </w:r>
      <w:r>
        <w:rPr>
          <w:spacing w:val="-6"/>
          <w:sz w:val="20"/>
        </w:rPr>
        <w:t> </w:t>
      </w:r>
      <w:r>
        <w:rPr>
          <w:spacing w:val="-2"/>
          <w:sz w:val="20"/>
        </w:rPr>
        <w:t>0070099</w:t>
      </w:r>
    </w:p>
    <w:p>
      <w:pPr>
        <w:pStyle w:val="BodyText"/>
      </w:pPr>
    </w:p>
    <w:p>
      <w:pPr>
        <w:pStyle w:val="ListParagraph"/>
        <w:numPr>
          <w:ilvl w:val="0"/>
          <w:numId w:val="1"/>
        </w:numPr>
        <w:tabs>
          <w:tab w:pos="134" w:val="left" w:leader="none"/>
        </w:tabs>
        <w:spacing w:line="240" w:lineRule="auto" w:before="1" w:after="0"/>
        <w:ind w:left="134" w:right="0" w:hanging="134"/>
        <w:jc w:val="both"/>
        <w:rPr>
          <w:sz w:val="20"/>
        </w:rPr>
      </w:pPr>
      <w:r>
        <w:rPr>
          <w:sz w:val="20"/>
        </w:rPr>
        <w:t>la</w:t>
      </w:r>
      <w:r>
        <w:rPr>
          <w:spacing w:val="-2"/>
          <w:sz w:val="20"/>
        </w:rPr>
        <w:t> </w:t>
      </w:r>
      <w:r>
        <w:rPr>
          <w:sz w:val="20"/>
        </w:rPr>
        <w:t>sorveglianza</w:t>
      </w:r>
      <w:r>
        <w:rPr>
          <w:spacing w:val="-1"/>
          <w:sz w:val="20"/>
        </w:rPr>
        <w:t> </w:t>
      </w:r>
      <w:r>
        <w:rPr>
          <w:sz w:val="20"/>
        </w:rPr>
        <w:t>e</w:t>
      </w:r>
      <w:r>
        <w:rPr>
          <w:spacing w:val="-1"/>
          <w:sz w:val="20"/>
        </w:rPr>
        <w:t> </w:t>
      </w:r>
      <w:r>
        <w:rPr>
          <w:sz w:val="20"/>
        </w:rPr>
        <w:t>la</w:t>
      </w:r>
      <w:r>
        <w:rPr>
          <w:spacing w:val="-1"/>
          <w:sz w:val="20"/>
        </w:rPr>
        <w:t> </w:t>
      </w:r>
      <w:r>
        <w:rPr>
          <w:sz w:val="20"/>
        </w:rPr>
        <w:t>manutenzione</w:t>
      </w:r>
      <w:r>
        <w:rPr>
          <w:spacing w:val="-1"/>
          <w:sz w:val="20"/>
        </w:rPr>
        <w:t> </w:t>
      </w:r>
      <w:r>
        <w:rPr>
          <w:sz w:val="20"/>
        </w:rPr>
        <w:t>di</w:t>
      </w:r>
      <w:r>
        <w:rPr>
          <w:spacing w:val="-1"/>
          <w:sz w:val="20"/>
        </w:rPr>
        <w:t> </w:t>
      </w:r>
      <w:r>
        <w:rPr>
          <w:sz w:val="20"/>
        </w:rPr>
        <w:t>tutta</w:t>
      </w:r>
      <w:r>
        <w:rPr>
          <w:spacing w:val="-1"/>
          <w:sz w:val="20"/>
        </w:rPr>
        <w:t> </w:t>
      </w:r>
      <w:r>
        <w:rPr>
          <w:sz w:val="20"/>
        </w:rPr>
        <w:t>la</w:t>
      </w:r>
      <w:r>
        <w:rPr>
          <w:spacing w:val="-1"/>
          <w:sz w:val="20"/>
        </w:rPr>
        <w:t> </w:t>
      </w:r>
      <w:r>
        <w:rPr>
          <w:sz w:val="20"/>
        </w:rPr>
        <w:t>segnaletica</w:t>
      </w:r>
      <w:r>
        <w:rPr>
          <w:spacing w:val="-1"/>
          <w:sz w:val="20"/>
        </w:rPr>
        <w:t> </w:t>
      </w:r>
      <w:r>
        <w:rPr>
          <w:sz w:val="20"/>
        </w:rPr>
        <w:t>è a</w:t>
      </w:r>
      <w:r>
        <w:rPr>
          <w:spacing w:val="-1"/>
          <w:sz w:val="20"/>
        </w:rPr>
        <w:t> </w:t>
      </w:r>
      <w:r>
        <w:rPr>
          <w:sz w:val="20"/>
        </w:rPr>
        <w:t>carico</w:t>
      </w:r>
      <w:r>
        <w:rPr>
          <w:spacing w:val="-2"/>
          <w:sz w:val="20"/>
        </w:rPr>
        <w:t> </w:t>
      </w:r>
      <w:r>
        <w:rPr>
          <w:sz w:val="20"/>
        </w:rPr>
        <w:t>delle imprese </w:t>
      </w:r>
      <w:r>
        <w:rPr>
          <w:spacing w:val="-2"/>
          <w:sz w:val="20"/>
        </w:rPr>
        <w:t>esecutrici.</w:t>
      </w:r>
    </w:p>
    <w:p>
      <w:pPr>
        <w:pStyle w:val="BodyText"/>
      </w:pPr>
    </w:p>
    <w:p>
      <w:pPr>
        <w:pStyle w:val="BodyText"/>
        <w:spacing w:before="0"/>
        <w:jc w:val="both"/>
      </w:pPr>
      <w:r>
        <w:rPr/>
        <w:t>È</w:t>
      </w:r>
      <w:r>
        <w:rPr>
          <w:spacing w:val="-1"/>
        </w:rPr>
        <w:t> </w:t>
      </w:r>
      <w:r>
        <w:rPr/>
        <w:t>comunque</w:t>
      </w:r>
      <w:r>
        <w:rPr>
          <w:spacing w:val="-1"/>
        </w:rPr>
        <w:t> </w:t>
      </w:r>
      <w:r>
        <w:rPr/>
        <w:t>fatta</w:t>
      </w:r>
      <w:r>
        <w:rPr>
          <w:spacing w:val="-1"/>
        </w:rPr>
        <w:t> </w:t>
      </w:r>
      <w:r>
        <w:rPr/>
        <w:t>salva</w:t>
      </w:r>
      <w:r>
        <w:rPr>
          <w:spacing w:val="-1"/>
        </w:rPr>
        <w:t> </w:t>
      </w:r>
      <w:r>
        <w:rPr/>
        <w:t>l’applicazione</w:t>
      </w:r>
      <w:r>
        <w:rPr>
          <w:spacing w:val="-2"/>
        </w:rPr>
        <w:t> </w:t>
      </w:r>
      <w:r>
        <w:rPr/>
        <w:t>scrupolosa</w:t>
      </w:r>
      <w:r>
        <w:rPr>
          <w:spacing w:val="-2"/>
        </w:rPr>
        <w:t> </w:t>
      </w:r>
      <w:r>
        <w:rPr/>
        <w:t>degli</w:t>
      </w:r>
      <w:r>
        <w:rPr>
          <w:spacing w:val="-2"/>
        </w:rPr>
        <w:t> </w:t>
      </w:r>
      <w:r>
        <w:rPr/>
        <w:t>schemi segnaletici</w:t>
      </w:r>
      <w:r>
        <w:rPr>
          <w:spacing w:val="-1"/>
        </w:rPr>
        <w:t> </w:t>
      </w:r>
      <w:r>
        <w:rPr/>
        <w:t>previsti</w:t>
      </w:r>
      <w:r>
        <w:rPr>
          <w:spacing w:val="-1"/>
        </w:rPr>
        <w:t> </w:t>
      </w:r>
      <w:r>
        <w:rPr/>
        <w:t>dal</w:t>
      </w:r>
      <w:r>
        <w:rPr>
          <w:spacing w:val="-1"/>
        </w:rPr>
        <w:t> </w:t>
      </w:r>
      <w:r>
        <w:rPr/>
        <w:t>decreto</w:t>
      </w:r>
      <w:r>
        <w:rPr>
          <w:spacing w:val="-1"/>
        </w:rPr>
        <w:t> </w:t>
      </w:r>
      <w:r>
        <w:rPr/>
        <w:t>ministeriale</w:t>
      </w:r>
      <w:r>
        <w:rPr>
          <w:spacing w:val="-1"/>
        </w:rPr>
        <w:t> </w:t>
      </w:r>
      <w:r>
        <w:rPr/>
        <w:t>10</w:t>
      </w:r>
      <w:r>
        <w:rPr>
          <w:spacing w:val="-1"/>
        </w:rPr>
        <w:t> </w:t>
      </w:r>
      <w:r>
        <w:rPr/>
        <w:t>luglio</w:t>
      </w:r>
      <w:r>
        <w:rPr>
          <w:spacing w:val="-1"/>
        </w:rPr>
        <w:t> </w:t>
      </w:r>
      <w:r>
        <w:rPr>
          <w:spacing w:val="-2"/>
        </w:rPr>
        <w:t>2002.</w:t>
      </w:r>
    </w:p>
    <w:p>
      <w:pPr>
        <w:pStyle w:val="BodyText"/>
      </w:pPr>
    </w:p>
    <w:p>
      <w:pPr>
        <w:pStyle w:val="BodyText"/>
        <w:spacing w:before="0"/>
        <w:jc w:val="both"/>
      </w:pPr>
      <w:r>
        <w:rPr/>
        <w:t>La ditta Liscidini Costruzioni S.r.L. terrà la scrivente Provincia sollevata ed indenne da qualsiasi pretesa o molestia, anche giudiziaria, che per dato e fatto della presente ordinanza potesse provenirle da terzi, intendendosi che l’ordinanza è emessa senza pregiudizio dei terzi stessi.</w:t>
      </w:r>
    </w:p>
    <w:p>
      <w:pPr>
        <w:pStyle w:val="BodyText"/>
        <w:spacing w:before="2"/>
      </w:pPr>
    </w:p>
    <w:p>
      <w:pPr>
        <w:pStyle w:val="BodyText"/>
        <w:spacing w:before="0"/>
        <w:jc w:val="both"/>
      </w:pPr>
      <w:r>
        <w:rPr/>
        <w:t>È,</w:t>
      </w:r>
      <w:r>
        <w:rPr>
          <w:spacing w:val="-2"/>
        </w:rPr>
        <w:t> </w:t>
      </w:r>
      <w:r>
        <w:rPr/>
        <w:t>inoltre,</w:t>
      </w:r>
      <w:r>
        <w:rPr>
          <w:spacing w:val="-2"/>
        </w:rPr>
        <w:t> </w:t>
      </w:r>
      <w:r>
        <w:rPr/>
        <w:t>fatta</w:t>
      </w:r>
      <w:r>
        <w:rPr>
          <w:spacing w:val="-1"/>
        </w:rPr>
        <w:t> </w:t>
      </w:r>
      <w:r>
        <w:rPr/>
        <w:t>salva</w:t>
      </w:r>
      <w:r>
        <w:rPr>
          <w:spacing w:val="-2"/>
        </w:rPr>
        <w:t> </w:t>
      </w:r>
      <w:r>
        <w:rPr/>
        <w:t>la</w:t>
      </w:r>
      <w:r>
        <w:rPr>
          <w:spacing w:val="-2"/>
        </w:rPr>
        <w:t> </w:t>
      </w:r>
      <w:r>
        <w:rPr/>
        <w:t>facoltà della</w:t>
      </w:r>
      <w:r>
        <w:rPr>
          <w:spacing w:val="-2"/>
        </w:rPr>
        <w:t> </w:t>
      </w:r>
      <w:r>
        <w:rPr/>
        <w:t>scrivente</w:t>
      </w:r>
      <w:r>
        <w:rPr>
          <w:spacing w:val="-1"/>
        </w:rPr>
        <w:t> </w:t>
      </w:r>
      <w:r>
        <w:rPr/>
        <w:t>Provincia</w:t>
      </w:r>
      <w:r>
        <w:rPr>
          <w:spacing w:val="-2"/>
        </w:rPr>
        <w:t> </w:t>
      </w:r>
      <w:r>
        <w:rPr/>
        <w:t>di</w:t>
      </w:r>
      <w:r>
        <w:rPr>
          <w:spacing w:val="-1"/>
        </w:rPr>
        <w:t> </w:t>
      </w:r>
      <w:r>
        <w:rPr/>
        <w:t>revocare</w:t>
      </w:r>
      <w:r>
        <w:rPr>
          <w:spacing w:val="-2"/>
        </w:rPr>
        <w:t> </w:t>
      </w:r>
      <w:r>
        <w:rPr/>
        <w:t>la</w:t>
      </w:r>
      <w:r>
        <w:rPr>
          <w:spacing w:val="-1"/>
        </w:rPr>
        <w:t> </w:t>
      </w:r>
      <w:r>
        <w:rPr/>
        <w:t>presente</w:t>
      </w:r>
      <w:r>
        <w:rPr>
          <w:spacing w:val="-1"/>
        </w:rPr>
        <w:t> </w:t>
      </w:r>
      <w:r>
        <w:rPr/>
        <w:t>ordinanza,</w:t>
      </w:r>
      <w:r>
        <w:rPr>
          <w:spacing w:val="-1"/>
        </w:rPr>
        <w:t> </w:t>
      </w:r>
      <w:r>
        <w:rPr/>
        <w:t>a</w:t>
      </w:r>
      <w:r>
        <w:rPr>
          <w:spacing w:val="-2"/>
        </w:rPr>
        <w:t> </w:t>
      </w:r>
      <w:r>
        <w:rPr/>
        <w:t>proprio</w:t>
      </w:r>
      <w:r>
        <w:rPr>
          <w:spacing w:val="-1"/>
        </w:rPr>
        <w:t> </w:t>
      </w:r>
      <w:r>
        <w:rPr/>
        <w:t>insindacabile</w:t>
      </w:r>
      <w:r>
        <w:rPr>
          <w:spacing w:val="-1"/>
        </w:rPr>
        <w:t> </w:t>
      </w:r>
      <w:r>
        <w:rPr/>
        <w:t>giudizio, per sopraggiunti motivi legati alla sicurezza stradale, senza che la ditta Liscidini Costruzioni S.r.L. possa pretendere alcun </w:t>
      </w:r>
      <w:r>
        <w:rPr>
          <w:spacing w:val="-2"/>
        </w:rPr>
        <w:t>indennizzo.</w:t>
      </w:r>
    </w:p>
    <w:p>
      <w:pPr>
        <w:pStyle w:val="BodyText"/>
        <w:spacing w:before="3"/>
      </w:pPr>
    </w:p>
    <w:p>
      <w:pPr>
        <w:pStyle w:val="BodyText"/>
        <w:spacing w:before="0"/>
        <w:jc w:val="both"/>
      </w:pPr>
      <w:r>
        <w:rPr/>
        <w:t>La presente ordinanza, oltre che essere esposta in loco con i prescritti segnali stradali, verrà resa nota al pubblico, anche mediante pubblicazione all’albo pretorio online. È fatto obbligo, a chiunque spetti, di osservarla e di farla osservare.</w:t>
      </w:r>
    </w:p>
    <w:p>
      <w:pPr>
        <w:pStyle w:val="BodyText"/>
        <w:jc w:val="both"/>
      </w:pPr>
      <w:r>
        <w:rPr/>
        <w:t>Sono incaricati dell’esecuzione della presente ordinanza i funzionari e gli agenti di cui all’articolo 12 del D. Lgs. n. </w:t>
      </w:r>
      <w:r>
        <w:rPr>
          <w:spacing w:val="-2"/>
        </w:rPr>
        <w:t>285/1992.</w:t>
      </w:r>
    </w:p>
    <w:p>
      <w:pPr>
        <w:pStyle w:val="BodyText"/>
        <w:spacing w:before="2"/>
      </w:pPr>
    </w:p>
    <w:p>
      <w:pPr>
        <w:pStyle w:val="BodyText"/>
        <w:spacing w:before="0"/>
        <w:jc w:val="both"/>
      </w:pPr>
      <w:r>
        <w:rPr/>
        <w:t>Avverso</w:t>
      </w:r>
      <w:r>
        <w:rPr>
          <w:spacing w:val="-1"/>
        </w:rPr>
        <w:t> </w:t>
      </w:r>
      <w:r>
        <w:rPr/>
        <w:t>il</w:t>
      </w:r>
      <w:r>
        <w:rPr>
          <w:spacing w:val="-2"/>
        </w:rPr>
        <w:t> </w:t>
      </w:r>
      <w:r>
        <w:rPr/>
        <w:t>presente</w:t>
      </w:r>
      <w:r>
        <w:rPr>
          <w:spacing w:val="-1"/>
        </w:rPr>
        <w:t> </w:t>
      </w:r>
      <w:r>
        <w:rPr/>
        <w:t>provvedimento</w:t>
      </w:r>
      <w:r>
        <w:rPr>
          <w:spacing w:val="-1"/>
        </w:rPr>
        <w:t> </w:t>
      </w:r>
      <w:r>
        <w:rPr/>
        <w:t>può</w:t>
      </w:r>
      <w:r>
        <w:rPr>
          <w:spacing w:val="-2"/>
        </w:rPr>
        <w:t> </w:t>
      </w:r>
      <w:r>
        <w:rPr/>
        <w:t>essere</w:t>
      </w:r>
      <w:r>
        <w:rPr>
          <w:spacing w:val="-1"/>
        </w:rPr>
        <w:t> </w:t>
      </w:r>
      <w:r>
        <w:rPr/>
        <w:t>proposto</w:t>
      </w:r>
      <w:r>
        <w:rPr>
          <w:spacing w:val="-1"/>
        </w:rPr>
        <w:t> </w:t>
      </w:r>
      <w:r>
        <w:rPr/>
        <w:t>ricorso</w:t>
      </w:r>
      <w:r>
        <w:rPr>
          <w:spacing w:val="-2"/>
        </w:rPr>
        <w:t> </w:t>
      </w:r>
      <w:r>
        <w:rPr/>
        <w:t>amministrativo</w:t>
      </w:r>
      <w:r>
        <w:rPr>
          <w:spacing w:val="-2"/>
        </w:rPr>
        <w:t> </w:t>
      </w:r>
      <w:r>
        <w:rPr/>
        <w:t>ai</w:t>
      </w:r>
      <w:r>
        <w:rPr>
          <w:spacing w:val="-2"/>
        </w:rPr>
        <w:t> </w:t>
      </w:r>
      <w:r>
        <w:rPr/>
        <w:t>sensi</w:t>
      </w:r>
      <w:r>
        <w:rPr>
          <w:spacing w:val="-1"/>
        </w:rPr>
        <w:t> </w:t>
      </w:r>
      <w:r>
        <w:rPr/>
        <w:t>dell'art.</w:t>
      </w:r>
      <w:r>
        <w:rPr>
          <w:spacing w:val="-1"/>
        </w:rPr>
        <w:t> </w:t>
      </w:r>
      <w:r>
        <w:rPr/>
        <w:t>37</w:t>
      </w:r>
      <w:r>
        <w:rPr>
          <w:spacing w:val="-1"/>
        </w:rPr>
        <w:t> </w:t>
      </w:r>
      <w:r>
        <w:rPr/>
        <w:t>del</w:t>
      </w:r>
      <w:r>
        <w:rPr>
          <w:spacing w:val="-1"/>
        </w:rPr>
        <w:t> </w:t>
      </w:r>
      <w:r>
        <w:rPr/>
        <w:t>D.</w:t>
      </w:r>
      <w:r>
        <w:rPr>
          <w:spacing w:val="-2"/>
        </w:rPr>
        <w:t> </w:t>
      </w:r>
      <w:r>
        <w:rPr/>
        <w:t>Lgs.</w:t>
      </w:r>
      <w:r>
        <w:rPr>
          <w:spacing w:val="-2"/>
        </w:rPr>
        <w:t> </w:t>
      </w:r>
      <w:r>
        <w:rPr/>
        <w:t>n.</w:t>
      </w:r>
      <w:r>
        <w:rPr>
          <w:spacing w:val="-1"/>
        </w:rPr>
        <w:t> </w:t>
      </w:r>
      <w:r>
        <w:rPr/>
        <w:t>285/1992 al</w:t>
      </w:r>
      <w:r>
        <w:rPr>
          <w:spacing w:val="-1"/>
        </w:rPr>
        <w:t> </w:t>
      </w:r>
      <w:r>
        <w:rPr/>
        <w:t>Ministero</w:t>
      </w:r>
      <w:r>
        <w:rPr>
          <w:spacing w:val="2"/>
        </w:rPr>
        <w:t> </w:t>
      </w:r>
      <w:r>
        <w:rPr/>
        <w:t>delle</w:t>
      </w:r>
      <w:r>
        <w:rPr>
          <w:spacing w:val="2"/>
        </w:rPr>
        <w:t> </w:t>
      </w:r>
      <w:r>
        <w:rPr/>
        <w:t>Infrastrutture</w:t>
      </w:r>
      <w:r>
        <w:rPr>
          <w:spacing w:val="2"/>
        </w:rPr>
        <w:t> </w:t>
      </w:r>
      <w:r>
        <w:rPr/>
        <w:t>e</w:t>
      </w:r>
      <w:r>
        <w:rPr>
          <w:spacing w:val="3"/>
        </w:rPr>
        <w:t> </w:t>
      </w:r>
      <w:r>
        <w:rPr/>
        <w:t>dei</w:t>
      </w:r>
      <w:r>
        <w:rPr>
          <w:spacing w:val="1"/>
        </w:rPr>
        <w:t> </w:t>
      </w:r>
      <w:r>
        <w:rPr/>
        <w:t>Trasporti,</w:t>
      </w:r>
      <w:r>
        <w:rPr>
          <w:spacing w:val="2"/>
        </w:rPr>
        <w:t> </w:t>
      </w:r>
      <w:r>
        <w:rPr/>
        <w:t>entro</w:t>
      </w:r>
      <w:r>
        <w:rPr>
          <w:spacing w:val="2"/>
        </w:rPr>
        <w:t> </w:t>
      </w:r>
      <w:r>
        <w:rPr/>
        <w:t>60</w:t>
      </w:r>
      <w:r>
        <w:rPr>
          <w:spacing w:val="2"/>
        </w:rPr>
        <w:t> </w:t>
      </w:r>
      <w:r>
        <w:rPr/>
        <w:t>giorni</w:t>
      </w:r>
      <w:r>
        <w:rPr>
          <w:spacing w:val="2"/>
        </w:rPr>
        <w:t> </w:t>
      </w:r>
      <w:r>
        <w:rPr/>
        <w:t>dalla</w:t>
      </w:r>
      <w:r>
        <w:rPr>
          <w:spacing w:val="3"/>
        </w:rPr>
        <w:t> </w:t>
      </w:r>
      <w:r>
        <w:rPr/>
        <w:t>sua</w:t>
      </w:r>
      <w:r>
        <w:rPr>
          <w:spacing w:val="1"/>
        </w:rPr>
        <w:t> </w:t>
      </w:r>
      <w:r>
        <w:rPr/>
        <w:t>adozione</w:t>
      </w:r>
      <w:r>
        <w:rPr>
          <w:spacing w:val="2"/>
        </w:rPr>
        <w:t> </w:t>
      </w:r>
      <w:r>
        <w:rPr/>
        <w:t>e</w:t>
      </w:r>
      <w:r>
        <w:rPr>
          <w:spacing w:val="2"/>
        </w:rPr>
        <w:t> </w:t>
      </w:r>
      <w:r>
        <w:rPr/>
        <w:t>con</w:t>
      </w:r>
      <w:r>
        <w:rPr>
          <w:spacing w:val="2"/>
        </w:rPr>
        <w:t> </w:t>
      </w:r>
      <w:r>
        <w:rPr/>
        <w:t>le</w:t>
      </w:r>
      <w:r>
        <w:rPr>
          <w:spacing w:val="2"/>
        </w:rPr>
        <w:t> </w:t>
      </w:r>
      <w:r>
        <w:rPr/>
        <w:t>formalità</w:t>
      </w:r>
      <w:r>
        <w:rPr>
          <w:spacing w:val="2"/>
        </w:rPr>
        <w:t> </w:t>
      </w:r>
      <w:r>
        <w:rPr/>
        <w:t>stabilite</w:t>
      </w:r>
      <w:r>
        <w:rPr>
          <w:spacing w:val="1"/>
        </w:rPr>
        <w:t> </w:t>
      </w:r>
      <w:r>
        <w:rPr/>
        <w:t>all'art.</w:t>
      </w:r>
      <w:r>
        <w:rPr>
          <w:spacing w:val="1"/>
        </w:rPr>
        <w:t> </w:t>
      </w:r>
      <w:r>
        <w:rPr/>
        <w:t>74</w:t>
      </w:r>
      <w:r>
        <w:rPr>
          <w:spacing w:val="4"/>
        </w:rPr>
        <w:t> </w:t>
      </w:r>
      <w:r>
        <w:rPr>
          <w:spacing w:val="-5"/>
        </w:rPr>
        <w:t>del</w:t>
      </w:r>
    </w:p>
    <w:p>
      <w:pPr>
        <w:pStyle w:val="BodyText"/>
        <w:jc w:val="both"/>
      </w:pPr>
      <w:r>
        <w:rPr>
          <w:spacing w:val="-2"/>
        </w:rPr>
        <w:t>D.P.R.</w:t>
      </w:r>
      <w:r>
        <w:rPr>
          <w:spacing w:val="-9"/>
        </w:rPr>
        <w:t> </w:t>
      </w:r>
      <w:r>
        <w:rPr>
          <w:spacing w:val="-2"/>
        </w:rPr>
        <w:t>n.</w:t>
      </w:r>
      <w:r>
        <w:rPr>
          <w:spacing w:val="-8"/>
        </w:rPr>
        <w:t> </w:t>
      </w:r>
      <w:r>
        <w:rPr>
          <w:spacing w:val="-2"/>
        </w:rPr>
        <w:t>495/1992.</w:t>
      </w:r>
    </w:p>
    <w:p>
      <w:pPr>
        <w:pStyle w:val="BodyText"/>
        <w:jc w:val="both"/>
      </w:pPr>
      <w:r>
        <w:rPr/>
        <w:t>Ai sensi dell'art. 3 della legge n. 241/1990, comunico inoltre che il presente provvedimento è impugnabile con </w:t>
      </w:r>
      <w:r>
        <w:rPr/>
        <w:t>ricorso giurisdizionale avanti il TAR della Lombardia entro il termine di 60 giorni dalla notifica (o comunque dalla piena conoscenza da parte dei destinatari), ovvero con ricorso straordinario al Presidente della Repubblica entro 120 giorni decorrenti dal medesimo termine.</w:t>
      </w:r>
    </w:p>
    <w:p>
      <w:pPr>
        <w:pStyle w:val="BodyText"/>
        <w:spacing w:before="2"/>
      </w:pPr>
    </w:p>
    <w:p>
      <w:pPr>
        <w:pStyle w:val="BodyText"/>
        <w:spacing w:before="0"/>
        <w:jc w:val="both"/>
      </w:pPr>
      <w:r>
        <w:rPr/>
        <w:t>Sondrio,</w:t>
      </w:r>
      <w:r>
        <w:rPr>
          <w:spacing w:val="-3"/>
        </w:rPr>
        <w:t> </w:t>
      </w:r>
      <w:r>
        <w:rPr/>
        <w:t>12</w:t>
      </w:r>
      <w:r>
        <w:rPr>
          <w:spacing w:val="-2"/>
        </w:rPr>
        <w:t> </w:t>
      </w:r>
      <w:r>
        <w:rPr/>
        <w:t>ottobre</w:t>
      </w:r>
      <w:r>
        <w:rPr>
          <w:spacing w:val="-2"/>
        </w:rPr>
        <w:t> </w:t>
      </w:r>
      <w:r>
        <w:rPr>
          <w:spacing w:val="-4"/>
        </w:rPr>
        <w:t>2026</w:t>
      </w:r>
    </w:p>
    <w:p>
      <w:pPr>
        <w:pStyle w:val="BodyText"/>
        <w:spacing w:after="0"/>
        <w:jc w:val="both"/>
        <w:sectPr>
          <w:pgSz w:w="12240" w:h="15840"/>
          <w:pgMar w:header="0" w:footer="1157" w:top="900" w:bottom="1380" w:left="720" w:right="720"/>
        </w:sectPr>
      </w:pPr>
    </w:p>
    <w:p>
      <w:pPr>
        <w:pStyle w:val="BodyText"/>
        <w:spacing w:before="78"/>
        <w:ind w:left="5724" w:right="1202"/>
        <w:jc w:val="center"/>
      </w:pPr>
      <w:r>
        <w:rPr/>
        <w:t>IL </w:t>
      </w:r>
      <w:r>
        <w:rPr>
          <w:spacing w:val="-2"/>
        </w:rPr>
        <w:t>DIRIGENTE</w:t>
      </w:r>
    </w:p>
    <w:p>
      <w:pPr>
        <w:pStyle w:val="BodyText"/>
        <w:spacing w:before="0"/>
        <w:ind w:left="5724" w:right="1202"/>
        <w:jc w:val="center"/>
      </w:pPr>
      <w:r>
        <w:rPr/>
        <w:t>Ing.</w:t>
      </w:r>
      <w:r>
        <w:rPr>
          <w:spacing w:val="-1"/>
        </w:rPr>
        <w:t> </w:t>
      </w:r>
      <w:r>
        <w:rPr/>
        <w:t>Antonio</w:t>
      </w:r>
      <w:r>
        <w:rPr>
          <w:spacing w:val="-1"/>
        </w:rPr>
        <w:t> </w:t>
      </w:r>
      <w:r>
        <w:rPr>
          <w:spacing w:val="-2"/>
        </w:rPr>
        <w:t>Rodondi</w:t>
      </w:r>
    </w:p>
    <w:p>
      <w:pPr>
        <w:spacing w:before="74"/>
        <w:ind w:left="5724" w:right="1199" w:firstLine="0"/>
        <w:jc w:val="center"/>
        <w:rPr>
          <w:sz w:val="16"/>
        </w:rPr>
      </w:pPr>
      <w:r>
        <w:rPr>
          <w:sz w:val="16"/>
        </w:rPr>
        <w:t>Il</w:t>
      </w:r>
      <w:r>
        <w:rPr>
          <w:spacing w:val="-6"/>
          <w:sz w:val="16"/>
        </w:rPr>
        <w:t> </w:t>
      </w:r>
      <w:r>
        <w:rPr>
          <w:sz w:val="16"/>
        </w:rPr>
        <w:t>presente</w:t>
      </w:r>
      <w:r>
        <w:rPr>
          <w:spacing w:val="-6"/>
          <w:sz w:val="16"/>
        </w:rPr>
        <w:t> </w:t>
      </w:r>
      <w:r>
        <w:rPr>
          <w:sz w:val="16"/>
        </w:rPr>
        <w:t>documento</w:t>
      </w:r>
      <w:r>
        <w:rPr>
          <w:spacing w:val="-6"/>
          <w:sz w:val="16"/>
        </w:rPr>
        <w:t> </w:t>
      </w:r>
      <w:r>
        <w:rPr>
          <w:sz w:val="16"/>
        </w:rPr>
        <w:t>è</w:t>
      </w:r>
      <w:r>
        <w:rPr>
          <w:spacing w:val="-6"/>
          <w:sz w:val="16"/>
        </w:rPr>
        <w:t> </w:t>
      </w:r>
      <w:r>
        <w:rPr>
          <w:sz w:val="16"/>
        </w:rPr>
        <w:t>sottoscritto</w:t>
      </w:r>
      <w:r>
        <w:rPr>
          <w:spacing w:val="-6"/>
          <w:sz w:val="16"/>
        </w:rPr>
        <w:t> </w:t>
      </w:r>
      <w:r>
        <w:rPr>
          <w:sz w:val="16"/>
        </w:rPr>
        <w:t>con</w:t>
      </w:r>
      <w:r>
        <w:rPr>
          <w:spacing w:val="-6"/>
          <w:sz w:val="16"/>
        </w:rPr>
        <w:t> </w:t>
      </w:r>
      <w:r>
        <w:rPr>
          <w:sz w:val="16"/>
        </w:rPr>
        <w:t>firma</w:t>
      </w:r>
      <w:r>
        <w:rPr>
          <w:spacing w:val="-6"/>
          <w:sz w:val="16"/>
        </w:rPr>
        <w:t> </w:t>
      </w:r>
      <w:r>
        <w:rPr>
          <w:sz w:val="16"/>
        </w:rPr>
        <w:t>digitale ai sensi dell’art. 21 del d.lgs. 82/2005</w:t>
      </w:r>
    </w:p>
    <w:p>
      <w:pPr>
        <w:pStyle w:val="BodyText"/>
        <w:spacing w:before="2"/>
        <w:rPr>
          <w:sz w:val="16"/>
        </w:rPr>
      </w:pPr>
    </w:p>
    <w:p>
      <w:pPr>
        <w:spacing w:line="482" w:lineRule="auto" w:before="0"/>
        <w:ind w:left="0" w:right="6145" w:firstLine="0"/>
        <w:jc w:val="left"/>
        <w:rPr>
          <w:sz w:val="16"/>
        </w:rPr>
      </w:pPr>
      <w:r>
        <w:rPr>
          <w:sz w:val="16"/>
        </w:rPr>
        <w:t>Responsabile</w:t>
      </w:r>
      <w:r>
        <w:rPr>
          <w:spacing w:val="-6"/>
          <w:sz w:val="16"/>
        </w:rPr>
        <w:t> </w:t>
      </w:r>
      <w:r>
        <w:rPr>
          <w:sz w:val="16"/>
        </w:rPr>
        <w:t>del</w:t>
      </w:r>
      <w:r>
        <w:rPr>
          <w:spacing w:val="-6"/>
          <w:sz w:val="16"/>
        </w:rPr>
        <w:t> </w:t>
      </w:r>
      <w:r>
        <w:rPr>
          <w:sz w:val="16"/>
        </w:rPr>
        <w:t>servizio:</w:t>
      </w:r>
      <w:r>
        <w:rPr>
          <w:spacing w:val="-6"/>
          <w:sz w:val="16"/>
        </w:rPr>
        <w:t> </w:t>
      </w:r>
      <w:r>
        <w:rPr>
          <w:sz w:val="16"/>
        </w:rPr>
        <w:t>Ing.</w:t>
      </w:r>
      <w:r>
        <w:rPr>
          <w:spacing w:val="-6"/>
          <w:sz w:val="16"/>
        </w:rPr>
        <w:t> </w:t>
      </w:r>
      <w:r>
        <w:rPr>
          <w:sz w:val="16"/>
        </w:rPr>
        <w:t>Sara</w:t>
      </w:r>
      <w:r>
        <w:rPr>
          <w:spacing w:val="-6"/>
          <w:sz w:val="16"/>
        </w:rPr>
        <w:t> </w:t>
      </w:r>
      <w:r>
        <w:rPr>
          <w:sz w:val="16"/>
        </w:rPr>
        <w:t>Fortini</w:t>
      </w:r>
      <w:r>
        <w:rPr>
          <w:spacing w:val="-6"/>
          <w:sz w:val="16"/>
        </w:rPr>
        <w:t> </w:t>
      </w:r>
      <w:r>
        <w:rPr>
          <w:sz w:val="16"/>
        </w:rPr>
        <w:t>(tel.</w:t>
      </w:r>
      <w:r>
        <w:rPr>
          <w:spacing w:val="-6"/>
          <w:sz w:val="16"/>
        </w:rPr>
        <w:t> </w:t>
      </w:r>
      <w:r>
        <w:rPr>
          <w:sz w:val="16"/>
        </w:rPr>
        <w:t>0342</w:t>
      </w:r>
      <w:r>
        <w:rPr>
          <w:spacing w:val="-6"/>
          <w:sz w:val="16"/>
        </w:rPr>
        <w:t> </w:t>
      </w:r>
      <w:r>
        <w:rPr>
          <w:sz w:val="16"/>
        </w:rPr>
        <w:t>531321) RUP: Ing. Mirco Rovedatti (tel. 0342 531333)</w:t>
      </w:r>
    </w:p>
    <w:p>
      <w:pPr>
        <w:spacing w:line="193" w:lineRule="exact" w:before="0"/>
        <w:ind w:left="0" w:right="0" w:firstLine="0"/>
        <w:jc w:val="left"/>
        <w:rPr>
          <w:b/>
          <w:sz w:val="16"/>
        </w:rPr>
      </w:pPr>
      <w:r>
        <w:rPr>
          <w:b/>
          <w:sz w:val="16"/>
        </w:rPr>
        <w:t>Direttore dei lavori: geom.</w:t>
      </w:r>
      <w:r>
        <w:rPr>
          <w:b/>
          <w:spacing w:val="1"/>
          <w:sz w:val="16"/>
        </w:rPr>
        <w:t> </w:t>
      </w:r>
      <w:r>
        <w:rPr>
          <w:b/>
          <w:sz w:val="16"/>
        </w:rPr>
        <w:t>Michele Agnelli (tel. 0342 531222 - cell. 329 </w:t>
      </w:r>
      <w:r>
        <w:rPr>
          <w:b/>
          <w:spacing w:val="-2"/>
          <w:sz w:val="16"/>
        </w:rPr>
        <w:t>9044512)</w:t>
      </w:r>
    </w:p>
    <w:sectPr>
      <w:pgSz w:w="12240" w:h="15840"/>
      <w:pgMar w:header="0" w:footer="1157" w:top="900" w:bottom="13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ahoma">
    <w:altName w:val="Tahom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pPr>
    <w:r>
      <w:rPr/>
      <mc:AlternateContent>
        <mc:Choice Requires="wps">
          <w:drawing>
            <wp:anchor distT="0" distB="0" distL="0" distR="0" allowOverlap="1" layoutInCell="1" locked="0" behindDoc="1" simplePos="0" relativeHeight="487526912">
              <wp:simplePos x="0" y="0"/>
              <wp:positionH relativeFrom="page">
                <wp:posOffset>457200</wp:posOffset>
              </wp:positionH>
              <wp:positionV relativeFrom="page">
                <wp:posOffset>9124956</wp:posOffset>
              </wp:positionV>
              <wp:extent cx="681863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818630" cy="1270"/>
                      </a:xfrm>
                      <a:custGeom>
                        <a:avLst/>
                        <a:gdLst/>
                        <a:ahLst/>
                        <a:cxnLst/>
                        <a:rect l="l" t="t" r="r" b="b"/>
                        <a:pathLst>
                          <a:path w="6818630" h="0">
                            <a:moveTo>
                              <a:pt x="0" y="0"/>
                            </a:moveTo>
                            <a:lnTo>
                              <a:pt x="6818561" y="0"/>
                            </a:lnTo>
                          </a:path>
                        </a:pathLst>
                      </a:custGeom>
                      <a:ln w="908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9568" from="36pt,718.500488pt" to="572.894584pt,718.500488pt" stroked="true" strokeweight=".715pt" strokecolor="#000000">
              <v:stroke dashstyle="solid"/>
              <w10:wrap type="none"/>
            </v:line>
          </w:pict>
        </mc:Fallback>
      </mc:AlternateContent>
    </w:r>
    <w:r>
      <w:rPr/>
      <mc:AlternateContent>
        <mc:Choice Requires="wps">
          <w:drawing>
            <wp:anchor distT="0" distB="0" distL="0" distR="0" allowOverlap="1" layoutInCell="1" locked="0" behindDoc="1" simplePos="0" relativeHeight="487527424">
              <wp:simplePos x="0" y="0"/>
              <wp:positionH relativeFrom="page">
                <wp:posOffset>444500</wp:posOffset>
              </wp:positionH>
              <wp:positionV relativeFrom="page">
                <wp:posOffset>9155430</wp:posOffset>
              </wp:positionV>
              <wp:extent cx="1040765" cy="1524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040765" cy="152400"/>
                      </a:xfrm>
                      <a:prstGeom prst="rect">
                        <a:avLst/>
                      </a:prstGeom>
                    </wps:spPr>
                    <wps:txbx>
                      <w:txbxContent>
                        <w:p>
                          <w:pPr>
                            <w:spacing w:line="224" w:lineRule="exact" w:before="0"/>
                            <w:ind w:left="20" w:right="0" w:firstLine="0"/>
                            <w:jc w:val="left"/>
                            <w:rPr>
                              <w:rFonts w:ascii="Calibri"/>
                              <w:i/>
                              <w:sz w:val="20"/>
                            </w:rPr>
                          </w:pPr>
                          <w:r>
                            <w:rPr>
                              <w:rFonts w:ascii="Calibri"/>
                              <w:i/>
                              <w:sz w:val="20"/>
                            </w:rPr>
                            <w:t>Provincia</w:t>
                          </w:r>
                          <w:r>
                            <w:rPr>
                              <w:rFonts w:ascii="Calibri"/>
                              <w:i/>
                              <w:spacing w:val="-1"/>
                              <w:sz w:val="20"/>
                            </w:rPr>
                            <w:t> </w:t>
                          </w:r>
                          <w:r>
                            <w:rPr>
                              <w:rFonts w:ascii="Calibri"/>
                              <w:i/>
                              <w:sz w:val="20"/>
                            </w:rPr>
                            <w:t>di </w:t>
                          </w:r>
                          <w:r>
                            <w:rPr>
                              <w:rFonts w:ascii="Calibri"/>
                              <w:i/>
                              <w:spacing w:val="-2"/>
                              <w:sz w:val="20"/>
                            </w:rPr>
                            <w:t>Sondrio</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5pt;margin-top:720.900024pt;width:81.95pt;height:12pt;mso-position-horizontal-relative:page;mso-position-vertical-relative:page;z-index:-15789056" type="#_x0000_t202" id="docshape1" filled="false" stroked="false">
              <v:textbox inset="0,0,0,0">
                <w:txbxContent>
                  <w:p>
                    <w:pPr>
                      <w:spacing w:line="224" w:lineRule="exact" w:before="0"/>
                      <w:ind w:left="20" w:right="0" w:firstLine="0"/>
                      <w:jc w:val="left"/>
                      <w:rPr>
                        <w:rFonts w:ascii="Calibri"/>
                        <w:i/>
                        <w:sz w:val="20"/>
                      </w:rPr>
                    </w:pPr>
                    <w:r>
                      <w:rPr>
                        <w:rFonts w:ascii="Calibri"/>
                        <w:i/>
                        <w:sz w:val="20"/>
                      </w:rPr>
                      <w:t>Provincia</w:t>
                    </w:r>
                    <w:r>
                      <w:rPr>
                        <w:rFonts w:ascii="Calibri"/>
                        <w:i/>
                        <w:spacing w:val="-1"/>
                        <w:sz w:val="20"/>
                      </w:rPr>
                      <w:t> </w:t>
                    </w:r>
                    <w:r>
                      <w:rPr>
                        <w:rFonts w:ascii="Calibri"/>
                        <w:i/>
                        <w:sz w:val="20"/>
                      </w:rPr>
                      <w:t>di </w:t>
                    </w:r>
                    <w:r>
                      <w:rPr>
                        <w:rFonts w:ascii="Calibri"/>
                        <w:i/>
                        <w:spacing w:val="-2"/>
                        <w:sz w:val="20"/>
                      </w:rPr>
                      <w:t>Sondrio</w:t>
                    </w:r>
                  </w:p>
                </w:txbxContent>
              </v:textbox>
              <w10:wrap type="none"/>
            </v:shape>
          </w:pict>
        </mc:Fallback>
      </mc:AlternateContent>
    </w:r>
    <w:r>
      <w:rPr/>
      <mc:AlternateContent>
        <mc:Choice Requires="wps">
          <w:drawing>
            <wp:anchor distT="0" distB="0" distL="0" distR="0" allowOverlap="1" layoutInCell="1" locked="0" behindDoc="1" simplePos="0" relativeHeight="487527936">
              <wp:simplePos x="0" y="0"/>
              <wp:positionH relativeFrom="page">
                <wp:posOffset>6766559</wp:posOffset>
              </wp:positionH>
              <wp:positionV relativeFrom="page">
                <wp:posOffset>9311005</wp:posOffset>
              </wp:positionV>
              <wp:extent cx="675640" cy="1524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75640" cy="152400"/>
                      </a:xfrm>
                      <a:prstGeom prst="rect">
                        <a:avLst/>
                      </a:prstGeom>
                    </wps:spPr>
                    <wps:txbx>
                      <w:txbxContent>
                        <w:p>
                          <w:pPr>
                            <w:spacing w:line="224" w:lineRule="exact" w:before="0"/>
                            <w:ind w:left="20" w:right="0" w:firstLine="0"/>
                            <w:jc w:val="left"/>
                            <w:rPr>
                              <w:rFonts w:ascii="Calibri"/>
                              <w:i/>
                              <w:sz w:val="20"/>
                            </w:rPr>
                          </w:pPr>
                          <w:r>
                            <w:rPr>
                              <w:rFonts w:ascii="Calibri"/>
                              <w:i/>
                              <w:sz w:val="20"/>
                            </w:rPr>
                            <w:t>Pag.</w:t>
                          </w:r>
                          <w:r>
                            <w:rPr>
                              <w:rFonts w:ascii="Calibri"/>
                              <w:i/>
                              <w:spacing w:val="-3"/>
                              <w:sz w:val="20"/>
                            </w:rPr>
                            <w:t> </w:t>
                          </w:r>
                          <w:r>
                            <w:rPr>
                              <w:rFonts w:ascii="Calibri"/>
                              <w:i/>
                              <w:sz w:val="20"/>
                            </w:rPr>
                            <w:fldChar w:fldCharType="begin"/>
                          </w:r>
                          <w:r>
                            <w:rPr>
                              <w:rFonts w:ascii="Calibri"/>
                              <w:i/>
                              <w:sz w:val="20"/>
                            </w:rPr>
                            <w:instrText> PAGE </w:instrText>
                          </w:r>
                          <w:r>
                            <w:rPr>
                              <w:rFonts w:ascii="Calibri"/>
                              <w:i/>
                              <w:sz w:val="20"/>
                            </w:rPr>
                            <w:fldChar w:fldCharType="separate"/>
                          </w:r>
                          <w:r>
                            <w:rPr>
                              <w:rFonts w:ascii="Calibri"/>
                              <w:i/>
                              <w:sz w:val="20"/>
                            </w:rPr>
                            <w:t>1</w:t>
                          </w:r>
                          <w:r>
                            <w:rPr>
                              <w:rFonts w:ascii="Calibri"/>
                              <w:i/>
                              <w:sz w:val="20"/>
                            </w:rPr>
                            <w:fldChar w:fldCharType="end"/>
                          </w:r>
                          <w:r>
                            <w:rPr>
                              <w:rFonts w:ascii="Calibri"/>
                              <w:i/>
                              <w:spacing w:val="-1"/>
                              <w:sz w:val="20"/>
                            </w:rPr>
                            <w:t> </w:t>
                          </w:r>
                          <w:r>
                            <w:rPr>
                              <w:rFonts w:ascii="Calibri"/>
                              <w:i/>
                              <w:sz w:val="20"/>
                            </w:rPr>
                            <w:t>di</w:t>
                          </w:r>
                          <w:r>
                            <w:rPr>
                              <w:rFonts w:ascii="Calibri"/>
                              <w:i/>
                              <w:spacing w:val="-1"/>
                              <w:sz w:val="20"/>
                            </w:rPr>
                            <w:t> </w:t>
                          </w:r>
                          <w:r>
                            <w:rPr>
                              <w:rFonts w:ascii="Calibri"/>
                              <w:i/>
                              <w:spacing w:val="-10"/>
                              <w:sz w:val="20"/>
                            </w:rPr>
                            <w:fldChar w:fldCharType="begin"/>
                          </w:r>
                          <w:r>
                            <w:rPr>
                              <w:rFonts w:ascii="Calibri"/>
                              <w:i/>
                              <w:spacing w:val="-10"/>
                              <w:sz w:val="20"/>
                            </w:rPr>
                            <w:instrText> NUMPAGES </w:instrText>
                          </w:r>
                          <w:r>
                            <w:rPr>
                              <w:rFonts w:ascii="Calibri"/>
                              <w:i/>
                              <w:spacing w:val="-10"/>
                              <w:sz w:val="20"/>
                            </w:rPr>
                            <w:fldChar w:fldCharType="separate"/>
                          </w:r>
                          <w:r>
                            <w:rPr>
                              <w:rFonts w:ascii="Calibri"/>
                              <w:i/>
                              <w:spacing w:val="-10"/>
                              <w:sz w:val="20"/>
                            </w:rPr>
                            <w:t>3</w:t>
                          </w:r>
                          <w:r>
                            <w:rPr>
                              <w:rFonts w:ascii="Calibri"/>
                              <w:i/>
                              <w:spacing w:val="-10"/>
                              <w:sz w:val="20"/>
                            </w:rPr>
                            <w:fldChar w:fldCharType="end"/>
                          </w:r>
                        </w:p>
                      </w:txbxContent>
                    </wps:txbx>
                    <wps:bodyPr wrap="square" lIns="0" tIns="0" rIns="0" bIns="0" rtlCol="0">
                      <a:noAutofit/>
                    </wps:bodyPr>
                  </wps:wsp>
                </a:graphicData>
              </a:graphic>
            </wp:anchor>
          </w:drawing>
        </mc:Choice>
        <mc:Fallback>
          <w:pict>
            <v:shape style="position:absolute;margin-left:532.799988pt;margin-top:733.150024pt;width:53.2pt;height:12pt;mso-position-horizontal-relative:page;mso-position-vertical-relative:page;z-index:-15788544" type="#_x0000_t202" id="docshape2" filled="false" stroked="false">
              <v:textbox inset="0,0,0,0">
                <w:txbxContent>
                  <w:p>
                    <w:pPr>
                      <w:spacing w:line="224" w:lineRule="exact" w:before="0"/>
                      <w:ind w:left="20" w:right="0" w:firstLine="0"/>
                      <w:jc w:val="left"/>
                      <w:rPr>
                        <w:rFonts w:ascii="Calibri"/>
                        <w:i/>
                        <w:sz w:val="20"/>
                      </w:rPr>
                    </w:pPr>
                    <w:r>
                      <w:rPr>
                        <w:rFonts w:ascii="Calibri"/>
                        <w:i/>
                        <w:sz w:val="20"/>
                      </w:rPr>
                      <w:t>Pag.</w:t>
                    </w:r>
                    <w:r>
                      <w:rPr>
                        <w:rFonts w:ascii="Calibri"/>
                        <w:i/>
                        <w:spacing w:val="-3"/>
                        <w:sz w:val="20"/>
                      </w:rPr>
                      <w:t> </w:t>
                    </w:r>
                    <w:r>
                      <w:rPr>
                        <w:rFonts w:ascii="Calibri"/>
                        <w:i/>
                        <w:sz w:val="20"/>
                      </w:rPr>
                      <w:fldChar w:fldCharType="begin"/>
                    </w:r>
                    <w:r>
                      <w:rPr>
                        <w:rFonts w:ascii="Calibri"/>
                        <w:i/>
                        <w:sz w:val="20"/>
                      </w:rPr>
                      <w:instrText> PAGE </w:instrText>
                    </w:r>
                    <w:r>
                      <w:rPr>
                        <w:rFonts w:ascii="Calibri"/>
                        <w:i/>
                        <w:sz w:val="20"/>
                      </w:rPr>
                      <w:fldChar w:fldCharType="separate"/>
                    </w:r>
                    <w:r>
                      <w:rPr>
                        <w:rFonts w:ascii="Calibri"/>
                        <w:i/>
                        <w:sz w:val="20"/>
                      </w:rPr>
                      <w:t>1</w:t>
                    </w:r>
                    <w:r>
                      <w:rPr>
                        <w:rFonts w:ascii="Calibri"/>
                        <w:i/>
                        <w:sz w:val="20"/>
                      </w:rPr>
                      <w:fldChar w:fldCharType="end"/>
                    </w:r>
                    <w:r>
                      <w:rPr>
                        <w:rFonts w:ascii="Calibri"/>
                        <w:i/>
                        <w:spacing w:val="-1"/>
                        <w:sz w:val="20"/>
                      </w:rPr>
                      <w:t> </w:t>
                    </w:r>
                    <w:r>
                      <w:rPr>
                        <w:rFonts w:ascii="Calibri"/>
                        <w:i/>
                        <w:sz w:val="20"/>
                      </w:rPr>
                      <w:t>di</w:t>
                    </w:r>
                    <w:r>
                      <w:rPr>
                        <w:rFonts w:ascii="Calibri"/>
                        <w:i/>
                        <w:spacing w:val="-1"/>
                        <w:sz w:val="20"/>
                      </w:rPr>
                      <w:t> </w:t>
                    </w:r>
                    <w:r>
                      <w:rPr>
                        <w:rFonts w:ascii="Calibri"/>
                        <w:i/>
                        <w:spacing w:val="-10"/>
                        <w:sz w:val="20"/>
                      </w:rPr>
                      <w:fldChar w:fldCharType="begin"/>
                    </w:r>
                    <w:r>
                      <w:rPr>
                        <w:rFonts w:ascii="Calibri"/>
                        <w:i/>
                        <w:spacing w:val="-10"/>
                        <w:sz w:val="20"/>
                      </w:rPr>
                      <w:instrText> NUMPAGES </w:instrText>
                    </w:r>
                    <w:r>
                      <w:rPr>
                        <w:rFonts w:ascii="Calibri"/>
                        <w:i/>
                        <w:spacing w:val="-10"/>
                        <w:sz w:val="20"/>
                      </w:rPr>
                      <w:fldChar w:fldCharType="separate"/>
                    </w:r>
                    <w:r>
                      <w:rPr>
                        <w:rFonts w:ascii="Calibri"/>
                        <w:i/>
                        <w:spacing w:val="-10"/>
                        <w:sz w:val="20"/>
                      </w:rPr>
                      <w:t>3</w:t>
                    </w:r>
                    <w:r>
                      <w:rPr>
                        <w:rFonts w:ascii="Calibri"/>
                        <w:i/>
                        <w:spacing w:val="-10"/>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70" w:hanging="170"/>
      </w:pPr>
      <w:rPr>
        <w:rFonts w:hint="default" w:ascii="Tahoma" w:hAnsi="Tahoma" w:eastAsia="Tahoma" w:cs="Tahoma"/>
        <w:spacing w:val="0"/>
        <w:w w:val="100"/>
        <w:lang w:val="it-IT" w:eastAsia="en-US" w:bidi="ar-SA"/>
      </w:rPr>
    </w:lvl>
    <w:lvl w:ilvl="1">
      <w:start w:val="0"/>
      <w:numFmt w:val="bullet"/>
      <w:lvlText w:val="●"/>
      <w:lvlJc w:val="left"/>
      <w:pPr>
        <w:ind w:left="3929" w:hanging="183"/>
      </w:pPr>
      <w:rPr>
        <w:rFonts w:hint="default" w:ascii="Tahoma" w:hAnsi="Tahoma" w:eastAsia="Tahoma" w:cs="Tahoma"/>
        <w:b w:val="0"/>
        <w:bCs w:val="0"/>
        <w:i w:val="0"/>
        <w:iCs w:val="0"/>
        <w:spacing w:val="0"/>
        <w:w w:val="100"/>
        <w:sz w:val="20"/>
        <w:szCs w:val="20"/>
        <w:lang w:val="it-IT" w:eastAsia="en-US" w:bidi="ar-SA"/>
      </w:rPr>
    </w:lvl>
    <w:lvl w:ilvl="2">
      <w:start w:val="0"/>
      <w:numFmt w:val="bullet"/>
      <w:lvlText w:val="•"/>
      <w:lvlJc w:val="left"/>
      <w:pPr>
        <w:ind w:left="4684" w:hanging="183"/>
      </w:pPr>
      <w:rPr>
        <w:rFonts w:hint="default"/>
        <w:lang w:val="it-IT" w:eastAsia="en-US" w:bidi="ar-SA"/>
      </w:rPr>
    </w:lvl>
    <w:lvl w:ilvl="3">
      <w:start w:val="0"/>
      <w:numFmt w:val="bullet"/>
      <w:lvlText w:val="•"/>
      <w:lvlJc w:val="left"/>
      <w:pPr>
        <w:ind w:left="5448" w:hanging="183"/>
      </w:pPr>
      <w:rPr>
        <w:rFonts w:hint="default"/>
        <w:lang w:val="it-IT" w:eastAsia="en-US" w:bidi="ar-SA"/>
      </w:rPr>
    </w:lvl>
    <w:lvl w:ilvl="4">
      <w:start w:val="0"/>
      <w:numFmt w:val="bullet"/>
      <w:lvlText w:val="•"/>
      <w:lvlJc w:val="left"/>
      <w:pPr>
        <w:ind w:left="6213" w:hanging="183"/>
      </w:pPr>
      <w:rPr>
        <w:rFonts w:hint="default"/>
        <w:lang w:val="it-IT" w:eastAsia="en-US" w:bidi="ar-SA"/>
      </w:rPr>
    </w:lvl>
    <w:lvl w:ilvl="5">
      <w:start w:val="0"/>
      <w:numFmt w:val="bullet"/>
      <w:lvlText w:val="•"/>
      <w:lvlJc w:val="left"/>
      <w:pPr>
        <w:ind w:left="6977" w:hanging="183"/>
      </w:pPr>
      <w:rPr>
        <w:rFonts w:hint="default"/>
        <w:lang w:val="it-IT" w:eastAsia="en-US" w:bidi="ar-SA"/>
      </w:rPr>
    </w:lvl>
    <w:lvl w:ilvl="6">
      <w:start w:val="0"/>
      <w:numFmt w:val="bullet"/>
      <w:lvlText w:val="•"/>
      <w:lvlJc w:val="left"/>
      <w:pPr>
        <w:ind w:left="7742" w:hanging="183"/>
      </w:pPr>
      <w:rPr>
        <w:rFonts w:hint="default"/>
        <w:lang w:val="it-IT" w:eastAsia="en-US" w:bidi="ar-SA"/>
      </w:rPr>
    </w:lvl>
    <w:lvl w:ilvl="7">
      <w:start w:val="0"/>
      <w:numFmt w:val="bullet"/>
      <w:lvlText w:val="•"/>
      <w:lvlJc w:val="left"/>
      <w:pPr>
        <w:ind w:left="8506" w:hanging="183"/>
      </w:pPr>
      <w:rPr>
        <w:rFonts w:hint="default"/>
        <w:lang w:val="it-IT" w:eastAsia="en-US" w:bidi="ar-SA"/>
      </w:rPr>
    </w:lvl>
    <w:lvl w:ilvl="8">
      <w:start w:val="0"/>
      <w:numFmt w:val="bullet"/>
      <w:lvlText w:val="•"/>
      <w:lvlJc w:val="left"/>
      <w:pPr>
        <w:ind w:left="9271" w:hanging="183"/>
      </w:pPr>
      <w:rPr>
        <w:rFonts w:hint="default"/>
        <w:lang w:val="it-I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it-IT" w:eastAsia="en-US" w:bidi="ar-SA"/>
    </w:rPr>
  </w:style>
  <w:style w:styleId="BodyText" w:type="paragraph">
    <w:name w:val="Body Text"/>
    <w:basedOn w:val="Normal"/>
    <w:uiPriority w:val="1"/>
    <w:qFormat/>
    <w:pPr>
      <w:spacing w:before="1"/>
    </w:pPr>
    <w:rPr>
      <w:rFonts w:ascii="Tahoma" w:hAnsi="Tahoma" w:eastAsia="Tahoma" w:cs="Tahoma"/>
      <w:sz w:val="20"/>
      <w:szCs w:val="20"/>
      <w:lang w:val="it-IT" w:eastAsia="en-US" w:bidi="ar-SA"/>
    </w:rPr>
  </w:style>
  <w:style w:styleId="Heading1" w:type="paragraph">
    <w:name w:val="Heading 1"/>
    <w:basedOn w:val="Normal"/>
    <w:uiPriority w:val="1"/>
    <w:qFormat/>
    <w:pPr>
      <w:ind w:left="1198" w:right="1199"/>
      <w:jc w:val="center"/>
      <w:outlineLvl w:val="1"/>
    </w:pPr>
    <w:rPr>
      <w:rFonts w:ascii="Tahoma" w:hAnsi="Tahoma" w:eastAsia="Tahoma" w:cs="Tahoma"/>
      <w:b/>
      <w:bCs/>
      <w:sz w:val="28"/>
      <w:szCs w:val="28"/>
      <w:lang w:val="it-IT" w:eastAsia="en-US" w:bidi="ar-SA"/>
    </w:rPr>
  </w:style>
  <w:style w:styleId="Heading2" w:type="paragraph">
    <w:name w:val="Heading 2"/>
    <w:basedOn w:val="Normal"/>
    <w:uiPriority w:val="1"/>
    <w:qFormat/>
    <w:pPr>
      <w:spacing w:before="97"/>
      <w:ind w:left="1199" w:right="1199"/>
      <w:jc w:val="center"/>
      <w:outlineLvl w:val="2"/>
    </w:pPr>
    <w:rPr>
      <w:rFonts w:ascii="Tahoma" w:hAnsi="Tahoma" w:eastAsia="Tahoma" w:cs="Tahoma"/>
      <w:b/>
      <w:bCs/>
      <w:sz w:val="24"/>
      <w:szCs w:val="24"/>
      <w:lang w:val="it-IT" w:eastAsia="en-US" w:bidi="ar-SA"/>
    </w:rPr>
  </w:style>
  <w:style w:styleId="Heading3" w:type="paragraph">
    <w:name w:val="Heading 3"/>
    <w:basedOn w:val="Normal"/>
    <w:uiPriority w:val="1"/>
    <w:qFormat/>
    <w:pPr>
      <w:ind w:left="1198" w:right="1199"/>
      <w:jc w:val="center"/>
      <w:outlineLvl w:val="3"/>
    </w:pPr>
    <w:rPr>
      <w:rFonts w:ascii="Tahoma" w:hAnsi="Tahoma" w:eastAsia="Tahoma" w:cs="Tahoma"/>
      <w:b/>
      <w:bCs/>
      <w:sz w:val="20"/>
      <w:szCs w:val="20"/>
      <w:lang w:val="it-IT" w:eastAsia="en-US" w:bidi="ar-SA"/>
    </w:rPr>
  </w:style>
  <w:style w:styleId="ListParagraph" w:type="paragraph">
    <w:name w:val="List Paragraph"/>
    <w:basedOn w:val="Normal"/>
    <w:uiPriority w:val="1"/>
    <w:qFormat/>
    <w:pPr>
      <w:spacing w:before="1"/>
      <w:ind w:left="170" w:hanging="170"/>
    </w:pPr>
    <w:rPr>
      <w:rFonts w:ascii="Tahoma" w:hAnsi="Tahoma" w:eastAsia="Tahoma" w:cs="Tahoma"/>
      <w:lang w:val="it-IT" w:eastAsia="en-US" w:bidi="ar-SA"/>
    </w:rPr>
  </w:style>
  <w:style w:styleId="TableParagraph" w:type="paragraph">
    <w:name w:val="Table Paragraph"/>
    <w:basedOn w:val="Normal"/>
    <w:uiPriority w:val="1"/>
    <w:qFormat/>
    <w:pPr/>
    <w:rPr>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terms:created xsi:type="dcterms:W3CDTF">2026-10-13T13:06:25Z</dcterms:created>
  <dcterms:modified xsi:type="dcterms:W3CDTF">2026-10-13T13:06:25Z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2026-10-12T00:00:00Z</vt:filetime>
  </property>
  <property fmtid="{D5CDD505-2E9C-101B-9397-08002B2CF9AE}" pid="4" name="LastSaved">
    <vt:filetime>2026-10-13T00:00:00Z</vt:filetime>
  </property>
  <property fmtid="{D5CDD505-2E9C-101B-9397-08002B2CF9AE}" pid="5" name="Producer">
    <vt:lpwstr>Developer Express Inc. DXperience (tm) v25.2.4</vt:lpwstr>
  </property>
</Properties>
</file>